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81" w:rsidRDefault="000D413C" w:rsidP="00C1268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pt;margin-top:-27pt;width:108pt;height:90pt;z-index:251660288" o:allowincell="f" strokecolor="white">
            <v:textbox style="mso-next-textbox:#_x0000_s1026">
              <w:txbxContent>
                <w:p w:rsidR="00522CA1" w:rsidRDefault="00522CA1" w:rsidP="00C1268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4405" cy="98615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contrast="6000"/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986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2681">
        <w:rPr>
          <w:b/>
          <w:caps/>
        </w:rPr>
        <w:t>Republica   Moldova</w:t>
      </w:r>
      <w:r w:rsidR="00C12681">
        <w:rPr>
          <w:b/>
          <w:caps/>
          <w:lang w:val="ro-RO"/>
        </w:rPr>
        <w:t xml:space="preserve">               </w:t>
      </w:r>
      <w:r w:rsidR="00C12681">
        <w:rPr>
          <w:b/>
          <w:caps/>
        </w:rPr>
        <w:t xml:space="preserve">                                республика  Молдова</w:t>
      </w:r>
    </w:p>
    <w:p w:rsidR="00C12681" w:rsidRDefault="00C12681" w:rsidP="00C12681">
      <w:r>
        <w:t xml:space="preserve">Consiliul  orăşenesc  Cricova </w:t>
      </w:r>
      <w:r>
        <w:rPr>
          <w:lang w:val="ro-RO"/>
        </w:rPr>
        <w:t xml:space="preserve">                      </w:t>
      </w:r>
      <w:r>
        <w:t xml:space="preserve">             </w:t>
      </w:r>
      <w:r>
        <w:tab/>
        <w:t>Криковский  городской  Совет</w:t>
      </w:r>
    </w:p>
    <w:p w:rsidR="00C12681" w:rsidRDefault="00C12681" w:rsidP="00C12681">
      <w:pPr>
        <w:rPr>
          <w:caps/>
          <w:smallCaps/>
        </w:rPr>
      </w:pPr>
    </w:p>
    <w:p w:rsidR="00C12681" w:rsidRDefault="00C12681" w:rsidP="00C12681">
      <w:pPr>
        <w:rPr>
          <w:lang w:val="en-US"/>
        </w:rPr>
      </w:pPr>
      <w:r>
        <w:rPr>
          <w:caps/>
        </w:rPr>
        <w:t xml:space="preserve">            </w:t>
      </w:r>
      <w:r>
        <w:rPr>
          <w:caps/>
          <w:lang w:val="en-US"/>
        </w:rPr>
        <w:t xml:space="preserve">PrimĂria                                                                    </w:t>
      </w:r>
      <w:r>
        <w:rPr>
          <w:caps/>
        </w:rPr>
        <w:t>примэрия</w:t>
      </w:r>
    </w:p>
    <w:p w:rsidR="00C12681" w:rsidRDefault="00C12681" w:rsidP="00C12681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</w:t>
      </w:r>
    </w:p>
    <w:p w:rsidR="00C12681" w:rsidRDefault="00C12681" w:rsidP="00C12681">
      <w:pPr>
        <w:rPr>
          <w:b/>
          <w:caps/>
          <w:sz w:val="40"/>
          <w:lang w:val="ro-RO"/>
        </w:rPr>
      </w:pPr>
      <w:r>
        <w:rPr>
          <w:b/>
          <w:caps/>
          <w:sz w:val="40"/>
          <w:lang w:val="en-US"/>
        </w:rPr>
        <w:t xml:space="preserve">                                                           </w:t>
      </w:r>
    </w:p>
    <w:p w:rsidR="00C12681" w:rsidRDefault="00C12681" w:rsidP="00C12681">
      <w:pPr>
        <w:rPr>
          <w:b/>
          <w:caps/>
          <w:sz w:val="36"/>
          <w:szCs w:val="36"/>
          <w:lang w:val="en-US"/>
        </w:rPr>
      </w:pPr>
      <w:r>
        <w:rPr>
          <w:b/>
          <w:caps/>
          <w:sz w:val="36"/>
          <w:szCs w:val="36"/>
          <w:lang w:val="en-US"/>
        </w:rPr>
        <w:t xml:space="preserve">                                D e c i z i e  n</w:t>
      </w:r>
      <w:r>
        <w:rPr>
          <w:b/>
          <w:sz w:val="36"/>
          <w:szCs w:val="36"/>
          <w:lang w:val="en-US"/>
        </w:rPr>
        <w:t>r</w:t>
      </w:r>
      <w:r>
        <w:rPr>
          <w:b/>
          <w:caps/>
          <w:sz w:val="36"/>
          <w:szCs w:val="36"/>
          <w:lang w:val="en-US"/>
        </w:rPr>
        <w:t>.9/1</w:t>
      </w:r>
    </w:p>
    <w:p w:rsidR="00C12681" w:rsidRDefault="00C12681" w:rsidP="00C12681">
      <w:pPr>
        <w:rPr>
          <w:lang w:val="en-US"/>
        </w:rPr>
      </w:pPr>
      <w:r>
        <w:rPr>
          <w:b/>
          <w:caps/>
          <w:sz w:val="36"/>
          <w:szCs w:val="36"/>
          <w:lang w:val="en-US"/>
        </w:rPr>
        <w:t xml:space="preserve"> </w:t>
      </w:r>
    </w:p>
    <w:p w:rsidR="00C12681" w:rsidRPr="005F393D" w:rsidRDefault="00C12681" w:rsidP="00C12681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</w:t>
      </w:r>
      <w:r w:rsidR="005F393D">
        <w:rPr>
          <w:b/>
          <w:lang w:val="en-US"/>
        </w:rPr>
        <w:t xml:space="preserve">       </w:t>
      </w:r>
      <w:r>
        <w:rPr>
          <w:b/>
          <w:lang w:val="en-US"/>
        </w:rPr>
        <w:t xml:space="preserve"> </w:t>
      </w:r>
      <w:r w:rsidRPr="005F393D">
        <w:rPr>
          <w:b/>
          <w:lang w:val="en-US"/>
        </w:rPr>
        <w:t xml:space="preserve">din  </w:t>
      </w:r>
      <w:r w:rsidR="005F393D" w:rsidRPr="005F393D">
        <w:rPr>
          <w:b/>
          <w:lang w:val="en-US"/>
        </w:rPr>
        <w:t>04</w:t>
      </w:r>
      <w:r w:rsidRPr="005F393D">
        <w:rPr>
          <w:b/>
          <w:lang w:val="en-US"/>
        </w:rPr>
        <w:t xml:space="preserve"> decembrie  201</w:t>
      </w:r>
      <w:r w:rsidR="005F393D" w:rsidRPr="005F393D">
        <w:rPr>
          <w:b/>
          <w:lang w:val="en-US"/>
        </w:rPr>
        <w:t>4</w:t>
      </w:r>
    </w:p>
    <w:p w:rsidR="00C12681" w:rsidRDefault="00C12681" w:rsidP="00C12681">
      <w:pPr>
        <w:ind w:left="142"/>
        <w:jc w:val="both"/>
        <w:rPr>
          <w:lang w:val="ro-RO"/>
        </w:rPr>
      </w:pPr>
    </w:p>
    <w:p w:rsidR="00C12681" w:rsidRDefault="00C12681" w:rsidP="00C12681">
      <w:pPr>
        <w:ind w:left="142"/>
        <w:jc w:val="both"/>
        <w:rPr>
          <w:lang w:val="ro-RO"/>
        </w:rPr>
      </w:pPr>
      <w:r>
        <w:rPr>
          <w:lang w:val="ro-RO"/>
        </w:rPr>
        <w:t xml:space="preserve">Cu privire la aprobarea </w:t>
      </w:r>
    </w:p>
    <w:p w:rsidR="00C12681" w:rsidRDefault="00C12681" w:rsidP="00C12681">
      <w:pPr>
        <w:ind w:left="142"/>
        <w:jc w:val="both"/>
        <w:rPr>
          <w:lang w:val="ro-RO"/>
        </w:rPr>
      </w:pPr>
      <w:r>
        <w:rPr>
          <w:lang w:val="ro-RO"/>
        </w:rPr>
        <w:t>bugetului oraşului Cricova</w:t>
      </w:r>
    </w:p>
    <w:p w:rsidR="00C12681" w:rsidRDefault="00C12681" w:rsidP="00C12681">
      <w:pPr>
        <w:ind w:left="142"/>
        <w:jc w:val="both"/>
        <w:rPr>
          <w:lang w:val="ro-RO"/>
        </w:rPr>
      </w:pPr>
      <w:r>
        <w:rPr>
          <w:lang w:val="ro-RO"/>
        </w:rPr>
        <w:t>pe anul 201</w:t>
      </w:r>
      <w:r w:rsidR="005F393D">
        <w:rPr>
          <w:lang w:val="ro-RO"/>
        </w:rPr>
        <w:t>5</w:t>
      </w:r>
      <w:r>
        <w:rPr>
          <w:lang w:val="ro-RO"/>
        </w:rPr>
        <w:t xml:space="preserve"> în a doua lectură</w:t>
      </w:r>
    </w:p>
    <w:p w:rsidR="00C12681" w:rsidRDefault="00C12681" w:rsidP="00C12681">
      <w:pPr>
        <w:ind w:left="142"/>
        <w:jc w:val="both"/>
        <w:rPr>
          <w:lang w:val="ro-RO"/>
        </w:rPr>
      </w:pPr>
    </w:p>
    <w:p w:rsidR="00C12681" w:rsidRDefault="00C12681" w:rsidP="00C12681">
      <w:pPr>
        <w:ind w:left="142"/>
        <w:jc w:val="both"/>
        <w:rPr>
          <w:lang w:val="ro-RO"/>
        </w:rPr>
      </w:pPr>
      <w:r>
        <w:rPr>
          <w:lang w:val="ro-RO"/>
        </w:rPr>
        <w:t xml:space="preserve">   În conformitate cu art.14(2), lit.n al Legii Republicii Moldova nr.436-XVI din 28.12.2006 „Privind administraţia publică locală”, art.20(2) din Legea Republicii Moldova nr.397-XV din 16.10.2003 „Privind finanţele publice locale”, Consiliul orăşănesc Cricova DECIDE:</w:t>
      </w:r>
    </w:p>
    <w:p w:rsidR="00C12681" w:rsidRDefault="00C12681" w:rsidP="00C12681">
      <w:pPr>
        <w:ind w:left="142"/>
        <w:jc w:val="both"/>
        <w:rPr>
          <w:lang w:val="ro-RO"/>
        </w:rPr>
      </w:pPr>
    </w:p>
    <w:p w:rsidR="00C12681" w:rsidRDefault="00C12681" w:rsidP="00C12681">
      <w:pPr>
        <w:ind w:left="142"/>
        <w:jc w:val="both"/>
        <w:rPr>
          <w:lang w:val="ro-RO"/>
        </w:rPr>
      </w:pPr>
      <w:r>
        <w:rPr>
          <w:lang w:val="ro-RO"/>
        </w:rPr>
        <w:t xml:space="preserve">   1. Se aprobă bugetul oraşului Cricova în a doua lectură la venituri în sumă de 1</w:t>
      </w:r>
      <w:r w:rsidR="005F393D">
        <w:rPr>
          <w:lang w:val="ro-RO"/>
        </w:rPr>
        <w:t>5579</w:t>
      </w:r>
      <w:r>
        <w:rPr>
          <w:lang w:val="ro-RO"/>
        </w:rPr>
        <w:t>,</w:t>
      </w:r>
      <w:r w:rsidR="005F393D">
        <w:rPr>
          <w:lang w:val="ro-RO"/>
        </w:rPr>
        <w:t>7</w:t>
      </w:r>
      <w:r>
        <w:rPr>
          <w:lang w:val="ro-RO"/>
        </w:rPr>
        <w:t xml:space="preserve"> mii lei şi la cheltuieli în sumă de </w:t>
      </w:r>
      <w:r w:rsidR="005F393D">
        <w:rPr>
          <w:lang w:val="ro-RO"/>
        </w:rPr>
        <w:t>15</w:t>
      </w:r>
      <w:r w:rsidR="00E02657">
        <w:rPr>
          <w:lang w:val="ro-RO"/>
        </w:rPr>
        <w:t>7</w:t>
      </w:r>
      <w:r w:rsidR="005F393D">
        <w:rPr>
          <w:lang w:val="ro-RO"/>
        </w:rPr>
        <w:t>79,7</w:t>
      </w:r>
      <w:r>
        <w:rPr>
          <w:lang w:val="ro-RO"/>
        </w:rPr>
        <w:t xml:space="preserve"> mii lei, cu un deficit de 200,0 mii lei .</w:t>
      </w:r>
    </w:p>
    <w:p w:rsidR="00C12681" w:rsidRDefault="00C12681" w:rsidP="00C12681">
      <w:pPr>
        <w:ind w:left="142"/>
        <w:jc w:val="both"/>
        <w:rPr>
          <w:lang w:val="ro-RO"/>
        </w:rPr>
      </w:pPr>
      <w:r>
        <w:rPr>
          <w:lang w:val="ro-RO"/>
        </w:rPr>
        <w:t xml:space="preserve">   2. Se aprobă:</w:t>
      </w:r>
    </w:p>
    <w:p w:rsidR="00C12681" w:rsidRDefault="00C12681" w:rsidP="00C12681">
      <w:pPr>
        <w:ind w:left="142"/>
        <w:jc w:val="both"/>
        <w:rPr>
          <w:lang w:val="ro-RO"/>
        </w:rPr>
      </w:pPr>
      <w:r>
        <w:rPr>
          <w:lang w:val="ro-RO"/>
        </w:rPr>
        <w:t xml:space="preserve">       2.1. veniturile şi cheltuielile  bugetului oraşului Cricova, anexa nr.1.</w:t>
      </w:r>
    </w:p>
    <w:p w:rsidR="00C12681" w:rsidRDefault="00C12681" w:rsidP="00C12681">
      <w:pPr>
        <w:ind w:left="142"/>
        <w:jc w:val="both"/>
        <w:rPr>
          <w:lang w:val="ro-RO"/>
        </w:rPr>
      </w:pPr>
      <w:r>
        <w:rPr>
          <w:lang w:val="ro-RO"/>
        </w:rPr>
        <w:t xml:space="preserve">       2.2. achitarea datoriilor creditoare la situaţia de 01.01.201</w:t>
      </w:r>
      <w:r w:rsidR="005F393D">
        <w:rPr>
          <w:lang w:val="ro-RO"/>
        </w:rPr>
        <w:t>5</w:t>
      </w:r>
      <w:r>
        <w:rPr>
          <w:lang w:val="ro-RO"/>
        </w:rPr>
        <w:t xml:space="preserve"> din limita alocaţiilor bugetare pe anul 201</w:t>
      </w:r>
      <w:r w:rsidR="005F393D">
        <w:rPr>
          <w:lang w:val="ro-RO"/>
        </w:rPr>
        <w:t>5</w:t>
      </w:r>
      <w:r>
        <w:rPr>
          <w:lang w:val="ro-RO"/>
        </w:rPr>
        <w:t>.</w:t>
      </w:r>
    </w:p>
    <w:p w:rsidR="00C12681" w:rsidRDefault="00C12681" w:rsidP="00C12681">
      <w:pPr>
        <w:ind w:left="142"/>
        <w:jc w:val="both"/>
        <w:rPr>
          <w:lang w:val="ro-RO"/>
        </w:rPr>
      </w:pPr>
      <w:r>
        <w:rPr>
          <w:lang w:val="ro-RO"/>
        </w:rPr>
        <w:t xml:space="preserve">       2.3.cotele impozitelor şi taxelor locale ce vor fi incasate în bugetul local, conform anexei nr.2.</w:t>
      </w:r>
    </w:p>
    <w:p w:rsidR="00C12681" w:rsidRDefault="00C12681" w:rsidP="00C12681">
      <w:pPr>
        <w:ind w:left="142"/>
        <w:jc w:val="both"/>
        <w:rPr>
          <w:lang w:val="ro-RO"/>
        </w:rPr>
      </w:pPr>
      <w:r>
        <w:rPr>
          <w:lang w:val="ro-RO"/>
        </w:rPr>
        <w:t xml:space="preserve">       2.4. sumele mijloacelor speciale, conform anexei nr.3.</w:t>
      </w:r>
    </w:p>
    <w:p w:rsidR="00C12681" w:rsidRDefault="00C12681" w:rsidP="00C12681">
      <w:pPr>
        <w:ind w:left="142"/>
        <w:jc w:val="both"/>
        <w:rPr>
          <w:lang w:val="en-US"/>
        </w:rPr>
      </w:pPr>
      <w:r>
        <w:rPr>
          <w:lang w:val="en-US"/>
        </w:rPr>
        <w:t xml:space="preserve">       2.5. nomenclatorul tarifelor pentru prestarea serviciilor contra plată de către instituţiile finanţate de la bugetul oraşului Cricova, conform anexei nr.4.</w:t>
      </w:r>
    </w:p>
    <w:p w:rsidR="00C12681" w:rsidRDefault="00C12681" w:rsidP="00C12681">
      <w:pPr>
        <w:ind w:left="142"/>
        <w:jc w:val="both"/>
        <w:rPr>
          <w:lang w:val="ro-RO"/>
        </w:rPr>
      </w:pPr>
      <w:r>
        <w:rPr>
          <w:lang w:val="en-US"/>
        </w:rPr>
        <w:t xml:space="preserve">      </w:t>
      </w:r>
      <w:r>
        <w:rPr>
          <w:lang w:val="ro-RO"/>
        </w:rPr>
        <w:t>2.6. efectivul limită al statelor de personal din instituţiile publice finanţate de la bugetul oraşului, conform anexei nr.5.</w:t>
      </w:r>
    </w:p>
    <w:p w:rsidR="00C12681" w:rsidRDefault="00C12681" w:rsidP="00C12681">
      <w:pPr>
        <w:ind w:left="142"/>
        <w:jc w:val="both"/>
        <w:rPr>
          <w:lang w:val="en-US"/>
        </w:rPr>
      </w:pPr>
      <w:r>
        <w:rPr>
          <w:lang w:val="en-US"/>
        </w:rPr>
        <w:t xml:space="preserve">      2.7. cuantumul fondului de rezervă al bugetului în sumă de </w:t>
      </w:r>
      <w:r w:rsidR="005F393D">
        <w:rPr>
          <w:lang w:val="en-US"/>
        </w:rPr>
        <w:t xml:space="preserve">99,7 </w:t>
      </w:r>
      <w:r>
        <w:rPr>
          <w:lang w:val="en-US"/>
        </w:rPr>
        <w:t>mii lei.</w:t>
      </w:r>
    </w:p>
    <w:p w:rsidR="00C12681" w:rsidRDefault="00C12681" w:rsidP="00C12681">
      <w:pPr>
        <w:ind w:left="142"/>
        <w:jc w:val="both"/>
        <w:rPr>
          <w:lang w:val="ro-RO"/>
        </w:rPr>
      </w:pPr>
      <w:r>
        <w:rPr>
          <w:lang w:val="ro-RO"/>
        </w:rPr>
        <w:t xml:space="preserve">         3. Prezenta Decizie întră în vigoare de la 1 ianuarie 201</w:t>
      </w:r>
      <w:r w:rsidR="005F393D">
        <w:rPr>
          <w:lang w:val="ro-RO"/>
        </w:rPr>
        <w:t>5</w:t>
      </w:r>
      <w:r>
        <w:rPr>
          <w:lang w:val="ro-RO"/>
        </w:rPr>
        <w:t>.</w:t>
      </w:r>
    </w:p>
    <w:p w:rsidR="00C12681" w:rsidRDefault="00C12681" w:rsidP="00C12681">
      <w:pPr>
        <w:ind w:left="142"/>
        <w:jc w:val="both"/>
        <w:rPr>
          <w:lang w:val="ro-RO"/>
        </w:rPr>
      </w:pPr>
      <w:r>
        <w:rPr>
          <w:lang w:val="ro-RO"/>
        </w:rPr>
        <w:t xml:space="preserve">   4. Contabilul-şef al Primăriei oraşului Cricova, dna Galina Cravcesco, va asigura îneplinirea prevederlor prezentei decizii.</w:t>
      </w:r>
    </w:p>
    <w:p w:rsidR="00C12681" w:rsidRDefault="00C12681" w:rsidP="00C12681">
      <w:pPr>
        <w:ind w:left="142"/>
        <w:jc w:val="both"/>
        <w:rPr>
          <w:lang w:val="en-US"/>
        </w:rPr>
      </w:pPr>
      <w:r>
        <w:rPr>
          <w:lang w:val="ro-RO"/>
        </w:rPr>
        <w:t xml:space="preserve">   5. Comisia pentru buget, finanţe, economie şi reforme, dl Ivan Ciutac va asigura controlul îndeplinirii prezentei decizii.</w:t>
      </w:r>
      <w:r>
        <w:rPr>
          <w:lang w:val="en-US"/>
        </w:rPr>
        <w:t xml:space="preserve"> </w:t>
      </w:r>
    </w:p>
    <w:p w:rsidR="00C12681" w:rsidRDefault="00C12681" w:rsidP="00C12681">
      <w:pPr>
        <w:ind w:left="142"/>
        <w:jc w:val="both"/>
        <w:rPr>
          <w:lang w:val="en-US"/>
        </w:rPr>
      </w:pPr>
      <w:r>
        <w:rPr>
          <w:lang w:val="en-US"/>
        </w:rPr>
        <w:t xml:space="preserve">                   </w:t>
      </w:r>
    </w:p>
    <w:p w:rsidR="00C12681" w:rsidRDefault="00C12681" w:rsidP="00C12681">
      <w:pPr>
        <w:ind w:left="142"/>
        <w:jc w:val="both"/>
        <w:rPr>
          <w:lang w:val="en-US"/>
        </w:rPr>
      </w:pPr>
    </w:p>
    <w:p w:rsidR="00C12681" w:rsidRDefault="00C12681" w:rsidP="00522CA1">
      <w:pPr>
        <w:tabs>
          <w:tab w:val="left" w:pos="7590"/>
        </w:tabs>
        <w:jc w:val="both"/>
        <w:rPr>
          <w:lang w:val="en-US"/>
        </w:rPr>
      </w:pPr>
      <w:r>
        <w:rPr>
          <w:lang w:val="en-US"/>
        </w:rPr>
        <w:t xml:space="preserve">     Preşedinte de şedinţă</w:t>
      </w:r>
      <w:r w:rsidR="00522CA1">
        <w:rPr>
          <w:lang w:val="en-US"/>
        </w:rPr>
        <w:tab/>
        <w:t xml:space="preserve">Ivan Ciutac </w:t>
      </w:r>
    </w:p>
    <w:p w:rsidR="00C12681" w:rsidRDefault="00C12681" w:rsidP="00C12681">
      <w:pPr>
        <w:jc w:val="both"/>
        <w:rPr>
          <w:lang w:val="en-US"/>
        </w:rPr>
      </w:pPr>
    </w:p>
    <w:p w:rsidR="00C12681" w:rsidRDefault="00C12681" w:rsidP="00C12681">
      <w:pPr>
        <w:jc w:val="both"/>
        <w:rPr>
          <w:lang w:val="en-US"/>
        </w:rPr>
      </w:pPr>
      <w:r>
        <w:rPr>
          <w:lang w:val="en-US"/>
        </w:rPr>
        <w:t xml:space="preserve">     Contasemnat:</w:t>
      </w:r>
    </w:p>
    <w:p w:rsidR="00C12681" w:rsidRDefault="0008644B" w:rsidP="00C12681">
      <w:pPr>
        <w:jc w:val="both"/>
        <w:rPr>
          <w:lang w:val="en-US"/>
        </w:rPr>
      </w:pPr>
      <w:r>
        <w:rPr>
          <w:lang w:val="en-US"/>
        </w:rPr>
        <w:t xml:space="preserve">     </w:t>
      </w:r>
      <w:r w:rsidR="00C12681">
        <w:rPr>
          <w:lang w:val="en-US"/>
        </w:rPr>
        <w:t xml:space="preserve">Secretar interimar al  consiliului                             </w:t>
      </w:r>
      <w:r>
        <w:rPr>
          <w:lang w:val="en-US"/>
        </w:rPr>
        <w:t xml:space="preserve">                                     </w:t>
      </w:r>
      <w:r w:rsidR="00C12681">
        <w:rPr>
          <w:lang w:val="en-US"/>
        </w:rPr>
        <w:t xml:space="preserve">    Irina Certan</w:t>
      </w:r>
    </w:p>
    <w:p w:rsidR="00C12681" w:rsidRDefault="00C12681" w:rsidP="00C12681">
      <w:pPr>
        <w:jc w:val="both"/>
        <w:rPr>
          <w:lang w:val="en-US"/>
        </w:rPr>
      </w:pPr>
    </w:p>
    <w:p w:rsidR="00C12681" w:rsidRDefault="00C12681" w:rsidP="00C12681">
      <w:pPr>
        <w:jc w:val="both"/>
        <w:rPr>
          <w:lang w:val="en-US"/>
        </w:rPr>
      </w:pPr>
    </w:p>
    <w:p w:rsidR="00C12681" w:rsidRDefault="00C12681" w:rsidP="00C12681">
      <w:pPr>
        <w:jc w:val="both"/>
        <w:rPr>
          <w:lang w:val="en-US"/>
        </w:rPr>
      </w:pPr>
    </w:p>
    <w:p w:rsidR="00C12681" w:rsidRDefault="00C12681" w:rsidP="00C12681">
      <w:pPr>
        <w:ind w:right="1255"/>
        <w:rPr>
          <w:lang w:val="ro-RO"/>
        </w:rPr>
      </w:pPr>
    </w:p>
    <w:p w:rsidR="007106DB" w:rsidRDefault="007106DB">
      <w:pPr>
        <w:rPr>
          <w:lang w:val="ro-RO"/>
        </w:rPr>
      </w:pPr>
    </w:p>
    <w:p w:rsidR="0008644B" w:rsidRDefault="0008644B">
      <w:pPr>
        <w:rPr>
          <w:lang w:val="ro-RO"/>
        </w:rPr>
      </w:pPr>
    </w:p>
    <w:p w:rsidR="0008644B" w:rsidRDefault="0008644B">
      <w:pPr>
        <w:rPr>
          <w:lang w:val="ro-RO"/>
        </w:rPr>
      </w:pPr>
    </w:p>
    <w:p w:rsidR="0008644B" w:rsidRDefault="0008644B">
      <w:pPr>
        <w:rPr>
          <w:lang w:val="ro-RO"/>
        </w:rPr>
      </w:pPr>
    </w:p>
    <w:p w:rsidR="00C12681" w:rsidRDefault="00C12681" w:rsidP="00C12681">
      <w:pPr>
        <w:ind w:left="5040" w:firstLine="720"/>
        <w:jc w:val="both"/>
        <w:rPr>
          <w:lang w:val="ro-RO"/>
        </w:rPr>
      </w:pPr>
      <w:r>
        <w:rPr>
          <w:lang w:val="ro-RO"/>
        </w:rPr>
        <w:lastRenderedPageBreak/>
        <w:t xml:space="preserve">           Anexa nr.1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la decizia Consiliului orăşănesc Cricova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nr.</w:t>
      </w:r>
      <w:r w:rsidR="005F393D">
        <w:rPr>
          <w:lang w:val="ro-RO"/>
        </w:rPr>
        <w:t>9/1</w:t>
      </w:r>
      <w:r>
        <w:rPr>
          <w:lang w:val="ro-RO"/>
        </w:rPr>
        <w:t xml:space="preserve"> din  </w:t>
      </w:r>
      <w:r w:rsidR="005F393D">
        <w:rPr>
          <w:lang w:val="ro-RO"/>
        </w:rPr>
        <w:t>04 dece</w:t>
      </w:r>
      <w:r>
        <w:rPr>
          <w:lang w:val="ro-RO"/>
        </w:rPr>
        <w:t>mbrie 2014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ab/>
        <w:t xml:space="preserve">                       Sinteza veniturilor, cheltuielilor şi surselor de finanţare 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a bugetului oraşului Cricova pe anul 2015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/mii lei/</w:t>
      </w:r>
    </w:p>
    <w:tbl>
      <w:tblPr>
        <w:tblW w:w="0" w:type="auto"/>
        <w:tblInd w:w="108" w:type="dxa"/>
        <w:tblLayout w:type="fixed"/>
        <w:tblLook w:val="01E0"/>
      </w:tblPr>
      <w:tblGrid>
        <w:gridCol w:w="3119"/>
        <w:gridCol w:w="709"/>
        <w:gridCol w:w="958"/>
        <w:gridCol w:w="1141"/>
        <w:gridCol w:w="1321"/>
        <w:gridCol w:w="1130"/>
        <w:gridCol w:w="909"/>
      </w:tblGrid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Denumirea  indicatorului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Capitol/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gr.princ.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Paragraf/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gr.princ.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Total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Venituri/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Cheltuieli de bază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Fonduri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speciale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Mijl.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spec.</w:t>
            </w: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7</w:t>
            </w: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I.Veniturile,total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15579,7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14847,1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732,6</w:t>
            </w: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1.Venituri proprii</w:t>
            </w:r>
            <w:r>
              <w:rPr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2194,7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2194,7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RPr="00800090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Impozit funciar pe terenurile cu destinaţie  agricolă, cu exepţia impozitului de la gospodării ţărăneşti.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14,6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14,6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Impozit funciar pe terenurile cu altă destinaţie decît cea agricolă.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0,3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 0,3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Impozitul pe bunurile imo-biliare achitat de către per-soanele juridice şi fizice înregistrate în calitate de întreprinzător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235,0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235,0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Impozit pe bunurile imo-biliare achitat de către persoanele fizice-cetăţeni din valoarea estimată (de piaţă)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411,7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411,7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Impozitul privat.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15,0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Taxa pentru apă.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85,0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85,0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Taxa pentru extragerea mine-ralelor utile.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170,0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170,0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Plata pentru certificatele de urbanizm şi autorizările de construire sau desfiinţare.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30,0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30,0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Plata pentru arenda pentru terenurile cu destinaţie agri-colă.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35,3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35,3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Plata pentru arenda pentru terenurile cu o altă destinaţie decît cea agricolă.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170,0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170,0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RPr="00A524B6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Chiria bunurilor proprietate publică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144,0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144,0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RPr="00A524B6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Taxa pentru patenta de între-prinzător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0,3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0,3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RPr="00730A55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Taxa de piaţă.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RPr="00730A55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Taxa pentru amenajarea teri-toriului.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130,0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130,0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Taxa pentru unităţile comer-ciale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280,0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280,0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Taxa de aplicare a simbolicii locale.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220,0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220,0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Taxa pentru exploatarea construcţiilor subterane în scopul desfăşurării activităţii  de întreprinzător, altele decît cele destinate extracţiei mine-ralelor utile.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240,0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240,0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RPr="00EB3A80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Taxa pentru dispozitivele pu-blicitare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Amenzile şi sancţiunile admi-nistrative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3,5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3,5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RPr="00874506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ind w:left="225"/>
              <w:jc w:val="both"/>
              <w:rPr>
                <w:lang w:val="ro-RO"/>
              </w:rPr>
            </w:pPr>
            <w:r>
              <w:rPr>
                <w:lang w:val="ro-RO"/>
              </w:rPr>
              <w:t>2.Venituri regularizatoare: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5100,0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5100,0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RPr="00874506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Impozitul pe venitul din sala-riu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5100,0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5100,0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RPr="00874506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3.Mijloacele speciale.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732,6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732,6</w:t>
            </w:r>
          </w:p>
        </w:tc>
      </w:tr>
      <w:tr w:rsidR="00C12681" w:rsidRPr="00AB1EB8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4.Transferuri de la   bugetul de stat incl.: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7552,4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7552,4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RPr="00AB1EB8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Transferuri cu destinaţie ge-nerală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561,2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EE1E36">
              <w:rPr>
                <w:lang w:val="ro-RO"/>
              </w:rPr>
              <w:t xml:space="preserve"> </w:t>
            </w:r>
            <w:r>
              <w:rPr>
                <w:lang w:val="ro-RO"/>
              </w:rPr>
              <w:t>561,2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RPr="00AB1EB8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Transferuri cu destinaţie spe-cială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6991,2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EE1E36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C12681">
              <w:rPr>
                <w:lang w:val="ro-RO"/>
              </w:rPr>
              <w:t>6991,2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RPr="00AB1EB8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II.Cheltuieli 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15779,7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15047,1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732,6</w:t>
            </w: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1.Servicii de stat cu destinaţie generală.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1637,7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1637,7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2.Învăţămîntul.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8219,9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7487,3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732,6</w:t>
            </w: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3.Cultura, arta, sportul şi ac-ţiuni pentru tineret.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522CA1" w:rsidRDefault="00C12681" w:rsidP="00522CA1">
            <w:pPr>
              <w:jc w:val="both"/>
            </w:pPr>
            <w:r>
              <w:rPr>
                <w:lang w:val="ro-RO"/>
              </w:rPr>
              <w:t xml:space="preserve">  </w:t>
            </w:r>
            <w:r w:rsidR="00522CA1">
              <w:rPr>
                <w:lang w:val="ro-RO"/>
              </w:rPr>
              <w:t>22</w:t>
            </w:r>
            <w:r w:rsidR="00522CA1">
              <w:t>2</w:t>
            </w:r>
            <w:r w:rsidR="00522CA1">
              <w:rPr>
                <w:lang w:val="ro-RO"/>
              </w:rPr>
              <w:t>7</w:t>
            </w:r>
            <w:r w:rsidR="00522CA1">
              <w:t>,</w:t>
            </w:r>
            <w:r w:rsidR="00522CA1">
              <w:rPr>
                <w:lang w:val="ro-RO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2C10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2C1018">
              <w:rPr>
                <w:lang w:val="ro-RO"/>
              </w:rPr>
              <w:t>2227,6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RPr="0055503C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4.Asigurarea şi asistenţa socială.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93,9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93,9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RPr="0055503C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5.Gospodăria comunală.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522CA1" w:rsidRDefault="00C12681" w:rsidP="00522CA1">
            <w:pPr>
              <w:jc w:val="both"/>
            </w:pPr>
            <w:r>
              <w:rPr>
                <w:lang w:val="ro-RO"/>
              </w:rPr>
              <w:t xml:space="preserve">  3</w:t>
            </w:r>
            <w:r w:rsidR="00522CA1">
              <w:t>3</w:t>
            </w:r>
            <w:r>
              <w:rPr>
                <w:lang w:val="ro-RO"/>
              </w:rPr>
              <w:t>77,</w:t>
            </w:r>
            <w:r w:rsidR="00522CA1"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EE1E3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3</w:t>
            </w:r>
            <w:r w:rsidR="00EE1E36">
              <w:rPr>
                <w:lang w:val="ro-RO"/>
              </w:rPr>
              <w:t>3</w:t>
            </w:r>
            <w:r>
              <w:rPr>
                <w:lang w:val="ro-RO"/>
              </w:rPr>
              <w:t>77,</w:t>
            </w:r>
            <w:r w:rsidR="00EE1E36">
              <w:rPr>
                <w:lang w:val="ro-RO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6.Cheltuieli neatribute la alte grupuri princ.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222,8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222,8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Inclusiv</w:t>
            </w:r>
            <w:r>
              <w:rPr>
                <w:lang w:val="en-US"/>
              </w:rPr>
              <w:t>: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-personal tehnic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123,1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123,1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-fondul de rezervă.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EE1E36">
              <w:rPr>
                <w:lang w:val="ro-RO"/>
              </w:rPr>
              <w:t xml:space="preserve">  </w:t>
            </w:r>
            <w:r>
              <w:rPr>
                <w:lang w:val="ro-RO"/>
              </w:rPr>
              <w:t>99,7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EE1E36">
              <w:rPr>
                <w:lang w:val="ro-RO"/>
              </w:rPr>
              <w:t xml:space="preserve">  </w:t>
            </w:r>
            <w:r>
              <w:rPr>
                <w:lang w:val="ro-RO"/>
              </w:rPr>
              <w:t xml:space="preserve">  99,7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5.Deficit(-) exedent(+)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-200,0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-200,0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6.Mijloacele băneşti de la vînzarea terenurilor propri-etate publică a 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200,0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200,0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</w:tbl>
    <w:p w:rsidR="00C12681" w:rsidRDefault="00C12681" w:rsidP="00C12681">
      <w:pPr>
        <w:ind w:firstLine="720"/>
        <w:jc w:val="both"/>
        <w:rPr>
          <w:lang w:val="ro-RO"/>
        </w:rPr>
      </w:pPr>
    </w:p>
    <w:p w:rsidR="00C12681" w:rsidRDefault="00C12681" w:rsidP="00C12681">
      <w:pPr>
        <w:ind w:firstLine="720"/>
        <w:jc w:val="both"/>
        <w:rPr>
          <w:lang w:val="ro-RO"/>
        </w:rPr>
      </w:pPr>
    </w:p>
    <w:p w:rsidR="00C12681" w:rsidRDefault="00C12681" w:rsidP="00C12681">
      <w:pPr>
        <w:ind w:firstLine="720"/>
        <w:jc w:val="both"/>
        <w:rPr>
          <w:lang w:val="ro-RO"/>
        </w:rPr>
      </w:pPr>
    </w:p>
    <w:p w:rsidR="00C12681" w:rsidRDefault="00C12681" w:rsidP="00C12681">
      <w:pPr>
        <w:tabs>
          <w:tab w:val="left" w:pos="2955"/>
        </w:tabs>
        <w:ind w:firstLine="720"/>
        <w:jc w:val="both"/>
        <w:rPr>
          <w:lang w:val="ro-RO"/>
        </w:rPr>
      </w:pPr>
      <w:r>
        <w:rPr>
          <w:lang w:val="ro-RO"/>
        </w:rPr>
        <w:tab/>
      </w:r>
    </w:p>
    <w:p w:rsidR="00C12681" w:rsidRDefault="00C12681" w:rsidP="00C12681">
      <w:pPr>
        <w:jc w:val="both"/>
        <w:rPr>
          <w:lang w:val="en-US"/>
        </w:rPr>
      </w:pPr>
      <w:r w:rsidRPr="00784995">
        <w:rPr>
          <w:lang w:val="ro-RO"/>
        </w:rPr>
        <w:t xml:space="preserve">                    </w:t>
      </w:r>
      <w:r>
        <w:rPr>
          <w:lang w:val="ro-RO"/>
        </w:rPr>
        <w:t xml:space="preserve">         </w:t>
      </w:r>
      <w:r w:rsidRPr="00784995">
        <w:rPr>
          <w:lang w:val="ro-RO"/>
        </w:rPr>
        <w:t xml:space="preserve"> </w:t>
      </w:r>
      <w:r>
        <w:rPr>
          <w:lang w:val="en-US"/>
        </w:rPr>
        <w:t>Secretar interimar al  consiliului                                 Irina Certan</w:t>
      </w:r>
    </w:p>
    <w:p w:rsidR="00C12681" w:rsidRDefault="00C12681" w:rsidP="00C12681">
      <w:pPr>
        <w:jc w:val="both"/>
        <w:rPr>
          <w:lang w:val="en-US"/>
        </w:rPr>
      </w:pPr>
    </w:p>
    <w:p w:rsidR="00C12681" w:rsidRDefault="00C12681" w:rsidP="00C12681">
      <w:pPr>
        <w:jc w:val="both"/>
        <w:rPr>
          <w:lang w:val="en-US"/>
        </w:rPr>
      </w:pPr>
    </w:p>
    <w:p w:rsidR="00C12681" w:rsidRDefault="00C12681" w:rsidP="00C12681">
      <w:pPr>
        <w:jc w:val="both"/>
        <w:rPr>
          <w:lang w:val="ro-RO"/>
        </w:rPr>
      </w:pPr>
      <w:r>
        <w:rPr>
          <w:lang w:val="en-US"/>
        </w:rPr>
        <w:t xml:space="preserve">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</w:t>
      </w:r>
    </w:p>
    <w:p w:rsidR="00C12681" w:rsidRDefault="00C12681" w:rsidP="00C12681">
      <w:pPr>
        <w:tabs>
          <w:tab w:val="left" w:pos="6000"/>
        </w:tabs>
        <w:ind w:firstLine="720"/>
        <w:jc w:val="both"/>
        <w:rPr>
          <w:lang w:val="ro-RO"/>
        </w:rPr>
      </w:pPr>
      <w:r>
        <w:rPr>
          <w:lang w:val="ro-RO"/>
        </w:rPr>
        <w:tab/>
      </w:r>
    </w:p>
    <w:p w:rsidR="00C12681" w:rsidRDefault="00C12681" w:rsidP="00C12681">
      <w:pPr>
        <w:ind w:firstLine="720"/>
        <w:jc w:val="both"/>
        <w:rPr>
          <w:lang w:val="ro-RO"/>
        </w:rPr>
      </w:pPr>
      <w:r>
        <w:rPr>
          <w:lang w:val="ro-RO"/>
        </w:rPr>
        <w:lastRenderedPageBreak/>
        <w:t xml:space="preserve">                                                                                     Anexa nr.2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la decizia Consiliului orăşănesc Cricova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nr. </w:t>
      </w:r>
      <w:r w:rsidR="005F393D">
        <w:rPr>
          <w:lang w:val="ro-RO"/>
        </w:rPr>
        <w:t>9/1</w:t>
      </w:r>
      <w:r>
        <w:rPr>
          <w:lang w:val="ro-RO"/>
        </w:rPr>
        <w:t xml:space="preserve"> din  </w:t>
      </w:r>
      <w:r w:rsidR="005F393D">
        <w:rPr>
          <w:lang w:val="ro-RO"/>
        </w:rPr>
        <w:t>04</w:t>
      </w:r>
      <w:r>
        <w:rPr>
          <w:lang w:val="ro-RO"/>
        </w:rPr>
        <w:t xml:space="preserve">   </w:t>
      </w:r>
      <w:r w:rsidR="005F393D">
        <w:rPr>
          <w:lang w:val="ro-RO"/>
        </w:rPr>
        <w:t>dece</w:t>
      </w:r>
      <w:r>
        <w:rPr>
          <w:lang w:val="ro-RO"/>
        </w:rPr>
        <w:t>mbrie 2014</w:t>
      </w:r>
    </w:p>
    <w:p w:rsidR="00C12681" w:rsidRDefault="00C12681" w:rsidP="00C12681">
      <w:pPr>
        <w:ind w:firstLine="720"/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</w:t>
      </w:r>
    </w:p>
    <w:p w:rsidR="00C12681" w:rsidRDefault="00C12681" w:rsidP="00C12681">
      <w:pPr>
        <w:ind w:firstLine="720"/>
        <w:jc w:val="center"/>
        <w:rPr>
          <w:lang w:val="ro-RO"/>
        </w:rPr>
      </w:pPr>
      <w:r>
        <w:rPr>
          <w:lang w:val="ro-RO"/>
        </w:rPr>
        <w:t>Cotele impozitelor şi taxelor locale.</w:t>
      </w:r>
    </w:p>
    <w:p w:rsidR="00C12681" w:rsidRDefault="00C12681" w:rsidP="00C12681">
      <w:pPr>
        <w:ind w:firstLine="720"/>
        <w:jc w:val="center"/>
        <w:rPr>
          <w:lang w:val="ro-RO"/>
        </w:rPr>
      </w:pPr>
    </w:p>
    <w:tbl>
      <w:tblPr>
        <w:tblW w:w="0" w:type="auto"/>
        <w:tblInd w:w="108" w:type="dxa"/>
        <w:tblLook w:val="01E0"/>
      </w:tblPr>
      <w:tblGrid>
        <w:gridCol w:w="583"/>
        <w:gridCol w:w="2819"/>
        <w:gridCol w:w="993"/>
        <w:gridCol w:w="2835"/>
        <w:gridCol w:w="2057"/>
      </w:tblGrid>
      <w:tr w:rsidR="00C12681" w:rsidTr="005F393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Denumirea impozitelor şi taxelot locale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Capitol şi codul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Obiectul impozabil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Cota impozitării</w:t>
            </w:r>
          </w:p>
        </w:tc>
      </w:tr>
      <w:tr w:rsidR="00C12681" w:rsidRPr="00522CA1" w:rsidTr="005F393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Taxa pentru amenajarea teritoriului.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122/28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Numărul mediu scriptic trimestrial al salariaţilor şi/sau fondatorii între-prinderilor în cazul în care aceştea activează în între-prinderile fondate, însă nu sînt incluşi în efectivul trimestrial de salariaţi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80 lei anual pentru fiecare salariat şi/sau fondator al întreprinderii, în cazul în care aces-ta activează  în întreprinderea fon-dată, însă nu este inclus în efectivul trimestrial de sa –lariaţi</w:t>
            </w:r>
          </w:p>
        </w:tc>
      </w:tr>
      <w:tr w:rsidR="00C12681" w:rsidRPr="005C0190" w:rsidTr="005F393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Taxa de plasare (ampla-sare) a publicităţii (recla-mei), cu exepţia celei am-plasate integral în zona de protecţie a drumurilor din afara perimetrului locali-tăţilor.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115/41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Venitul din vînzări ale serviciilor de plasare şi/sau difuzare a anunţurilor publicitare prin interme-diul serviciilor cinema-tografice, video, prin reţelele telefonice, tele-grafice, telex, prin mij-loace de transport, prin alte mijloace</w:t>
            </w:r>
            <w:r w:rsidRPr="00872D0B">
              <w:rPr>
                <w:b/>
                <w:lang w:val="ro-RO"/>
              </w:rPr>
              <w:t>(</w:t>
            </w:r>
            <w:r w:rsidRPr="00872D0B">
              <w:rPr>
                <w:lang w:val="ro-RO"/>
              </w:rPr>
              <w:t>cu exepţia TV, internetului, radioului, pre</w:t>
            </w:r>
            <w:r>
              <w:rPr>
                <w:lang w:val="ro-RO"/>
              </w:rPr>
              <w:t>-</w:t>
            </w:r>
            <w:r w:rsidRPr="00872D0B">
              <w:rPr>
                <w:lang w:val="ro-RO"/>
              </w:rPr>
              <w:t>sei periodice, tipăriturilor), cu exepţia</w:t>
            </w:r>
            <w:r>
              <w:rPr>
                <w:lang w:val="ro-RO"/>
              </w:rPr>
              <w:t xml:space="preserve"> amplasării publicităţii exterioare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5% .</w:t>
            </w:r>
          </w:p>
        </w:tc>
      </w:tr>
      <w:tr w:rsidR="00C12681" w:rsidRPr="00522CA1" w:rsidTr="005F393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Taxa pentru dispozitivele publicitare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122/69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Suprafaţa feţei (feţelor)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dispozitivului publicitar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500 lei anual pentru fiecare metru patrat 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Tr="005F393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Taxa de organizare a lici-taţiilor şi loteriilor pe teri-toriul unităţii administrativ teritoriale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115/56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Ventul din vînzări ale bunurilor declarate la licitaţie sau valoarea biletelor de loterie emise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0,1%</w:t>
            </w:r>
          </w:p>
        </w:tc>
      </w:tr>
      <w:tr w:rsidR="00C12681" w:rsidTr="005F393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5.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Taxa de aplicare a simbolicii locale.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122/32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Ventul din vînzări ale produselor fabricate cărora li se aplică simbolica lo-cală.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0,5%</w:t>
            </w:r>
          </w:p>
        </w:tc>
      </w:tr>
      <w:tr w:rsidR="00C12681" w:rsidRPr="00522CA1" w:rsidTr="005F393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6.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Taxa de piaţă.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122/27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Suprafaţa totală a terenului şi imobilelor amplasate pe teritoriul pieţei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3,00 lei anual pentru fiecare metru patrat</w:t>
            </w:r>
          </w:p>
        </w:tc>
      </w:tr>
      <w:tr w:rsidR="00C12681" w:rsidRPr="00522CA1" w:rsidTr="005F393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Taxa pentru unităţile comerciale şi/sau de pres-</w:t>
            </w:r>
            <w:r>
              <w:rPr>
                <w:lang w:val="ro-RO"/>
              </w:rPr>
              <w:lastRenderedPageBreak/>
              <w:t>tări servicii, cu exepţia celor care se află în zona de protecţie a drumurilor din afara perimetrului localităţilor.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122/30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8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Suprafaţa ocupată de unităţile de comerţ şi /sau </w:t>
            </w:r>
            <w:r>
              <w:rPr>
                <w:lang w:val="ro-RO"/>
              </w:rPr>
              <w:lastRenderedPageBreak/>
              <w:t>de prestări servicii :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Centre comerciale, case de comerţ, magazine univer-sale cu suprafaţa comer-cială</w:t>
            </w:r>
            <w:r>
              <w:rPr>
                <w:lang w:val="en-US"/>
              </w:rPr>
              <w:t>: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-pînă la 1000 m.p.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-de la 1001 m.p.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Magazine, supermagazi-ne, depozite, farmacii, pavilioane, hale, expoziţii cu vînzări cu suprafaţa comercială</w:t>
            </w:r>
            <w:r>
              <w:rPr>
                <w:lang w:val="en-US"/>
              </w:rPr>
              <w:t>: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-pînă la 50 m.p.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-de la 50,1 -100 m.p.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-de la 100,1 -200 m.p.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-de la 200,1 -400 m.p.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-de la 400,1 -600 m.p.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-de la 600,1 -800 m.p.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-de la 800,1 -1000 m.p.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-de la 1001 -2000 m.p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Librării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Secţii comerciale: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-pînă la 5 m.p.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-de la 5,1.-10m.p.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-de la 10,1-20m.p.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-de la 20,1-30m.p.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Complex de alimentaţie publică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-pînă la 3 unităţi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-de la 4 şi mai mult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Restaurante: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-pînă la 50 locuri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-de la 51-100 locuri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-mai mult de 101 locuri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-sala de festivităţi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Cafenele: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-pînă la 50 locuri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-mai mult de 51 locuri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-pentru copii(fără prod alc. şi art.tutun)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Baruri: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-pînă la 30 locuri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-mai mult de 31 locuri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-disco (video)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Bodegi 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Cantina şi bufet 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-de tip deschis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Cafenea de vară cu capacitatea: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-pînă la 20 locuri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-de la 21 -50 locuri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-mai mare de 51 locuri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Terasă de vară cu capacitatea: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-pînă la 50 locuri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-de la 51 -100 locuri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-mai mult de 101 locuri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Pieţe cu suprafaţa de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-pînă la  0,5 ha 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-m. m. de 0,5 ha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Gherete 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Unităţi de comerţ ambulant: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-tarabe(tejghele),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-WC mobil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-tonete: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pînă la 10m.p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 la 10,1-20m.p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mai mare de 20,1 m.p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-remorci, automagazine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-cărucior, frigider, cister-nă, stand, automat co-mercial, etc , 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-tarabe(tejghele) din hale şi pieţe, gherete, pentru deţinătorii de patente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Staţii de alimentare cu combustibil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Complex de unităţi de prestări servicii sociale particulare(mai mult de trei unităţi)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Frizerie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Saloane cosmetice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Cabinet cosmetic, solariu, </w:t>
            </w:r>
            <w:r>
              <w:rPr>
                <w:lang w:val="ro-RO"/>
              </w:rPr>
              <w:lastRenderedPageBreak/>
              <w:t>cabinet visaj, cabinet masaj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Complex sportiv: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-pînă la 300m.p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-mai mare de 300m.p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Centre de cultură fizică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Sală de antrenament, sală cu utilaj sportiv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Bazine de înot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Saună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Bae publică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Săli de biliard, bowling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Servicii biliard în cadrul întreprinderilor de alimen-taţie publică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Internet-cafenea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Unităţi de recepţie a cu-răţătoriilor chimice, spălă-torii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Spălătorii auto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Centru de asistenţă tehnică a automobilelor 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Staţii de asistenţă tehnică a automobilelor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Unităţi de prestare a serviciilor de vulcanizare şi balansare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Unităţi de prestare a serviciilor de instalare a alarmei auto şi aparatajului audio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Cazinou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Aparate electronice de joc pentru copii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Unităţi ce prestează servicii pentru deţinătorii de patente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Servicii funerare şi de confecţionare a sicrielor, coroanelor , florilor false, ghirlandelor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Aparate de joc de noroc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WC public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Unitate de  comerţ ce comercializează articole de tîmplărie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Pentru unităţile comerciale în care se comercializează producţie alcoolică şi/sau bere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Pentru unităţile comerciale în care se comercializează articole din tutun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 w:rsidRPr="00CE49FC">
              <w:rPr>
                <w:b/>
                <w:lang w:val="ro-RO"/>
              </w:rPr>
              <w:lastRenderedPageBreak/>
              <w:t>/lei/anual</w:t>
            </w:r>
            <w:r>
              <w:rPr>
                <w:lang w:val="ro-RO"/>
              </w:rPr>
              <w:t xml:space="preserve"> pentru fiecare unitate de </w:t>
            </w:r>
            <w:r>
              <w:rPr>
                <w:lang w:val="ro-RO"/>
              </w:rPr>
              <w:lastRenderedPageBreak/>
              <w:t xml:space="preserve">comerţ şi/sau de prestări servicii 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20lei/m.p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15lei/m.p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3600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4500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5200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6000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7500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10500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13500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800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1500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1800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2300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3000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8000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12000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7600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14000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4500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5400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4500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6000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10000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3000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3000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4000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4500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1500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3000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5000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3500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1200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1200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1600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2000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2500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3500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1600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pe gratis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10000lei/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coloana distrib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3000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350lei/locul de muncă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500lei/locul de muncă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   1500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5000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8000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3000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2000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1000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5000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1000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3000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1000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Pr="00E32306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150lei/ </w:t>
            </w:r>
            <w:r w:rsidRPr="00E32306">
              <w:rPr>
                <w:lang w:val="ro-RO"/>
              </w:rPr>
              <w:t>com-puterul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1500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2000 lei/boxa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7500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4500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</w:p>
          <w:p w:rsidR="00C12681" w:rsidRDefault="00E02657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C12681">
              <w:rPr>
                <w:lang w:val="ro-RO"/>
              </w:rPr>
              <w:t>2500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2500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E02657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30</w:t>
            </w:r>
            <w:r w:rsidR="00C12681">
              <w:rPr>
                <w:lang w:val="ro-RO"/>
              </w:rPr>
              <w:t>0000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1500 fiecare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aparat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pe gratis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pe gratis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E02657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C12681">
              <w:rPr>
                <w:lang w:val="ro-RO"/>
              </w:rPr>
              <w:t>0000/lei/ fiecare aparat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3000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10000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  <w:p w:rsidR="00C12681" w:rsidRDefault="00C12681" w:rsidP="005F393D">
            <w:pPr>
              <w:jc w:val="both"/>
              <w:rPr>
                <w:b/>
                <w:lang w:val="ro-RO"/>
              </w:rPr>
            </w:pPr>
            <w:r>
              <w:rPr>
                <w:lang w:val="ro-RO"/>
              </w:rPr>
              <w:t xml:space="preserve"> se majoreaza taxa pentru unităţile comerciale cu </w:t>
            </w:r>
            <w:r w:rsidRPr="0087621D">
              <w:rPr>
                <w:b/>
                <w:lang w:val="ro-RO"/>
              </w:rPr>
              <w:t>30% faţă de taxa stabilită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se majoreaza taxa pentru unităţile comerciale cu </w:t>
            </w:r>
            <w:r w:rsidRPr="0087621D">
              <w:rPr>
                <w:b/>
                <w:lang w:val="ro-RO"/>
              </w:rPr>
              <w:t>30% faţă de taxa stabilită</w:t>
            </w:r>
          </w:p>
        </w:tc>
      </w:tr>
      <w:tr w:rsidR="00C12681" w:rsidRPr="00522CA1" w:rsidTr="005F393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Impozitul funciar pe tere-nurile cu destinaţie agricolă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114/01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Terenuri cu destinaţie agricolă: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a)toate terenurile altele decît cele destinate fîne-ţelor şi păşunilor: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-care au indici cadastrali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-care nu au indici   ca-dastrali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c)terenurile ocupate de obiecte acvatice(iazuri, lacuri etc.)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1,5lei p-u un grad/ha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110,0lei pentru un hectar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115,0lei pentru un hectar de suprafaţă acva-tică)</w:t>
            </w:r>
          </w:p>
        </w:tc>
      </w:tr>
      <w:tr w:rsidR="00C12681" w:rsidRPr="00522CA1" w:rsidTr="005F393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Impozitul funciar pe tere-nurile cu altă destinaţie decît cea agricolă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114/02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Terenurile destinate  in-treprinderilor agricole, alte terenuri neevaluate de către organele cadastrale teritoriale conform valorii estimate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Terenurile din extravilan pe care sunt amplasate </w:t>
            </w:r>
            <w:r>
              <w:rPr>
                <w:lang w:val="ro-RO"/>
              </w:rPr>
              <w:lastRenderedPageBreak/>
              <w:t>clădiri şi construcţii, cari-erele şi pămînturile dis-truse în urma activităţii de producţie, neevaluate de către organele cadastrale teritoriale conform valorii estimate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10,0 lei pentru 100 m.p.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350,0lei pentru un hectar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RPr="00522CA1" w:rsidTr="005F393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en-US"/>
              </w:rPr>
              <w:lastRenderedPageBreak/>
              <w:t>10</w:t>
            </w:r>
            <w:r>
              <w:rPr>
                <w:lang w:val="ro-RO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Impozitul pe bunurile imo-biliare ale persoanelor juridice (neevaluate)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114/10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Pentru clădirile şi cons-trucţiile cu destinaţie agricolă, precum şi pe alte bunuri imobiliare, neeva-luate de către organele cadastrale teritoriale con-form valorii estimate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0,1% din valoarea de bilanţ a bunurilor imo-biliare pe pe-rioada fiscală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  <w:tr w:rsidR="00C12681" w:rsidRPr="00522CA1" w:rsidTr="005F393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Impozitul pe bunurile imo-biliare ale persoanelor ju-ridice (evaluate)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Impozitul pentru terenurile agricole cu construcţii amp-lasate pe ele(evaluate)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114/12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Bunurile imobiliare cu destinaţie comercială şi industrială, incl. terenurile evaluate de către organele cadastrale 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Pentru bunurile imobiliare cu destinaţie locativă (apartamente şi case de locuit individuale, terenuri aferente acestor bunuri) din municipii şi oraşe, inclusiv din localităţile aflate în componenţa acestora;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Pentru garajele şi te-renurile pe care acestea sînt amplasate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Loturile întovărăşirilor pomicole cu sau fără construcţii amplasate pe ele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Terenurile agricole cu construcţii amplasate pe ele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0,1% din valoarea estimată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0,05% din baza impozabilă a bunurilor imo-biliare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0,05% din baza impozabilă a bunurilor imo-biliare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0,05% din baza impozabilă a bunurilor imo-biliare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0,3% din baza impozabilă a bunurilor imo-biliare</w:t>
            </w:r>
          </w:p>
        </w:tc>
      </w:tr>
      <w:tr w:rsidR="00C12681" w:rsidRPr="00522CA1" w:rsidTr="005F393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Impozitul pentru bunurile imobiliare cu destinaţie locativă(apartamente şi ca-se de locuit individuale, terenuri aferente acestor bunuri) din municipii şi oraşe, inclusiv din loca-lităţile aflate în compo-</w:t>
            </w:r>
            <w:r>
              <w:rPr>
                <w:lang w:val="ro-RO"/>
              </w:rPr>
              <w:lastRenderedPageBreak/>
              <w:t>nenţa acestora.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Pentru garajele şi terenurile pe care acestea sînt amplasate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Loturile    întovărăşirilor pomicole cu sau fără construcţii amplasate pe ele.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Pentru bunurile imobiliare cu altă destinaţie decît cea locativă sau agricolă, inclusiv exeptînd garajele şi terenurile pe care acestea sînt amplasate şi loturile întovărăşirilor po-micole cu sau fără cons-trucţii amplasate pe ele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114/14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Impozitul pentru bunurile imobiliare cu destinaţie locativă (apartamente şi case de locuit individuale, terenuri aferente acestor bunuri) din municipii şi oraşe, inclusiv din loca-lităţile aflate în com-</w:t>
            </w:r>
            <w:r>
              <w:rPr>
                <w:lang w:val="ro-RO"/>
              </w:rPr>
              <w:lastRenderedPageBreak/>
              <w:t>ponenţa acestora.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Pentru garajele şi tere-nurile pe care acestea sînt amplasate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Loturile    întovărăşirilor pomicole cu sau fără coonstrucţii amplasate pe ele.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Bunurile imobiliare cu altă destinaţie decît cea lo-cativă sau agricolă.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0,05% din baza impozabilă a bu-nurilor imobiliare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0,05% din baza impozabilă a bu-nurilor imobiliare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0,05% din baza impozabilă a bu-nurilor imobiliare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0,1% din baza impozabilă a bu-nurilor imobiliare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</w:tr>
    </w:tbl>
    <w:p w:rsidR="00C12681" w:rsidRDefault="00C12681" w:rsidP="00C12681">
      <w:pPr>
        <w:ind w:firstLine="720"/>
        <w:jc w:val="both"/>
        <w:rPr>
          <w:lang w:val="ro-RO"/>
        </w:rPr>
      </w:pPr>
    </w:p>
    <w:p w:rsidR="00C12681" w:rsidRDefault="00C12681" w:rsidP="00C12681">
      <w:pPr>
        <w:ind w:firstLine="720"/>
        <w:jc w:val="both"/>
        <w:rPr>
          <w:lang w:val="ro-RO"/>
        </w:rPr>
      </w:pPr>
    </w:p>
    <w:p w:rsidR="00C12681" w:rsidRDefault="00C12681" w:rsidP="00C12681">
      <w:pPr>
        <w:tabs>
          <w:tab w:val="left" w:pos="4335"/>
        </w:tabs>
        <w:ind w:firstLine="720"/>
        <w:rPr>
          <w:lang w:val="ro-RO"/>
        </w:rPr>
      </w:pPr>
      <w:r>
        <w:rPr>
          <w:lang w:val="ro-RO"/>
        </w:rPr>
        <w:tab/>
      </w:r>
    </w:p>
    <w:p w:rsidR="00C12681" w:rsidRDefault="00C12681" w:rsidP="00C12681">
      <w:pPr>
        <w:ind w:firstLine="720"/>
        <w:jc w:val="center"/>
        <w:rPr>
          <w:lang w:val="ro-RO"/>
        </w:rPr>
      </w:pPr>
    </w:p>
    <w:p w:rsidR="00C12681" w:rsidRDefault="00C12681" w:rsidP="00C12681">
      <w:pPr>
        <w:jc w:val="both"/>
        <w:rPr>
          <w:lang w:val="en-US"/>
        </w:rPr>
      </w:pPr>
      <w:r>
        <w:rPr>
          <w:lang w:val="en-US"/>
        </w:rPr>
        <w:t xml:space="preserve">               Secretar interimar al  consiliului                                 Irina Certan</w:t>
      </w:r>
    </w:p>
    <w:p w:rsidR="00C12681" w:rsidRDefault="00C12681" w:rsidP="00C12681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</w:t>
      </w:r>
    </w:p>
    <w:p w:rsidR="00C12681" w:rsidRDefault="00C12681" w:rsidP="00C12681">
      <w:pPr>
        <w:ind w:firstLine="720"/>
        <w:jc w:val="both"/>
        <w:rPr>
          <w:b/>
          <w:lang w:val="ro-RO"/>
        </w:rPr>
      </w:pPr>
    </w:p>
    <w:p w:rsidR="00C12681" w:rsidRDefault="00C12681" w:rsidP="00C12681">
      <w:pPr>
        <w:ind w:firstLine="720"/>
        <w:jc w:val="both"/>
        <w:rPr>
          <w:b/>
          <w:lang w:val="ro-RO"/>
        </w:rPr>
      </w:pPr>
    </w:p>
    <w:p w:rsidR="00C12681" w:rsidRDefault="00C12681" w:rsidP="00C12681">
      <w:pPr>
        <w:ind w:firstLine="720"/>
        <w:jc w:val="both"/>
        <w:rPr>
          <w:b/>
          <w:lang w:val="ro-RO"/>
        </w:rPr>
      </w:pPr>
    </w:p>
    <w:p w:rsidR="00C12681" w:rsidRPr="00C3474C" w:rsidRDefault="00C12681" w:rsidP="00C12681">
      <w:pPr>
        <w:ind w:firstLine="720"/>
        <w:jc w:val="both"/>
        <w:rPr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</w:t>
      </w:r>
      <w:r w:rsidRPr="00C3474C">
        <w:rPr>
          <w:lang w:val="ro-RO"/>
        </w:rPr>
        <w:t>Anexa nr.3</w:t>
      </w:r>
    </w:p>
    <w:p w:rsidR="00C12681" w:rsidRDefault="00C12681" w:rsidP="00C12681">
      <w:pPr>
        <w:jc w:val="both"/>
        <w:rPr>
          <w:lang w:val="ro-RO"/>
        </w:rPr>
      </w:pPr>
      <w:r w:rsidRPr="00C3474C">
        <w:rPr>
          <w:lang w:val="ro-RO"/>
        </w:rPr>
        <w:t xml:space="preserve">                                                            </w:t>
      </w:r>
      <w:r>
        <w:rPr>
          <w:lang w:val="ro-RO"/>
        </w:rPr>
        <w:t xml:space="preserve">                        </w:t>
      </w:r>
      <w:r w:rsidRPr="00C3474C">
        <w:rPr>
          <w:lang w:val="ro-RO"/>
        </w:rPr>
        <w:t xml:space="preserve">  </w:t>
      </w:r>
      <w:r>
        <w:rPr>
          <w:lang w:val="ro-RO"/>
        </w:rPr>
        <w:t>la decizia Consiliului orăşănesc Cricova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nr.</w:t>
      </w:r>
      <w:r w:rsidR="00E02657">
        <w:rPr>
          <w:lang w:val="ro-RO"/>
        </w:rPr>
        <w:t>9/1 din  04</w:t>
      </w:r>
      <w:r>
        <w:rPr>
          <w:lang w:val="ro-RO"/>
        </w:rPr>
        <w:t xml:space="preserve">   </w:t>
      </w:r>
      <w:r w:rsidR="00E02657">
        <w:rPr>
          <w:lang w:val="ro-RO"/>
        </w:rPr>
        <w:t>dece</w:t>
      </w:r>
      <w:r>
        <w:rPr>
          <w:lang w:val="ro-RO"/>
        </w:rPr>
        <w:t>mbrie 2014</w:t>
      </w:r>
    </w:p>
    <w:p w:rsidR="00C12681" w:rsidRDefault="00C12681" w:rsidP="00C12681">
      <w:pPr>
        <w:ind w:firstLine="720"/>
        <w:jc w:val="both"/>
        <w:rPr>
          <w:lang w:val="ro-RO"/>
        </w:rPr>
      </w:pPr>
    </w:p>
    <w:p w:rsidR="00C12681" w:rsidRDefault="00C12681" w:rsidP="00C12681">
      <w:pPr>
        <w:ind w:firstLine="142"/>
        <w:jc w:val="both"/>
        <w:rPr>
          <w:b/>
          <w:lang w:val="ro-RO"/>
        </w:rPr>
      </w:pPr>
    </w:p>
    <w:p w:rsidR="00C12681" w:rsidRPr="00C3474C" w:rsidRDefault="00C12681" w:rsidP="00C12681">
      <w:pPr>
        <w:ind w:firstLine="142"/>
        <w:rPr>
          <w:lang w:val="ro-RO"/>
        </w:rPr>
      </w:pPr>
      <w:r>
        <w:rPr>
          <w:b/>
          <w:lang w:val="ro-RO"/>
        </w:rPr>
        <w:t xml:space="preserve">                                                            </w:t>
      </w:r>
      <w:r w:rsidRPr="00C3474C">
        <w:rPr>
          <w:lang w:val="ro-RO"/>
        </w:rPr>
        <w:t>Mijloacele speciale</w:t>
      </w:r>
    </w:p>
    <w:p w:rsidR="00C12681" w:rsidRPr="00C3474C" w:rsidRDefault="00C12681" w:rsidP="00C12681">
      <w:pPr>
        <w:ind w:firstLine="142"/>
        <w:rPr>
          <w:lang w:val="ro-RO"/>
        </w:rPr>
      </w:pPr>
      <w:r w:rsidRPr="00C3474C">
        <w:rPr>
          <w:lang w:val="ro-RO"/>
        </w:rPr>
        <w:t xml:space="preserve">                            aprobate de către instituţiile publice finanţate din bugetul</w:t>
      </w:r>
    </w:p>
    <w:p w:rsidR="00C12681" w:rsidRPr="00C3474C" w:rsidRDefault="00C12681" w:rsidP="00C12681">
      <w:pPr>
        <w:ind w:firstLine="142"/>
        <w:rPr>
          <w:lang w:val="ro-RO"/>
        </w:rPr>
      </w:pPr>
      <w:r w:rsidRPr="00C3474C">
        <w:rPr>
          <w:lang w:val="ro-RO"/>
        </w:rPr>
        <w:t xml:space="preserve">                                                            oraşului Cricova</w:t>
      </w:r>
      <w:r>
        <w:rPr>
          <w:lang w:val="ro-RO"/>
        </w:rPr>
        <w:t xml:space="preserve"> pe anul 2015</w:t>
      </w:r>
    </w:p>
    <w:p w:rsidR="00C12681" w:rsidRPr="00C3474C" w:rsidRDefault="00C12681" w:rsidP="00C12681">
      <w:pPr>
        <w:ind w:firstLine="142"/>
        <w:rPr>
          <w:lang w:val="ro-RO"/>
        </w:rPr>
      </w:pPr>
    </w:p>
    <w:tbl>
      <w:tblPr>
        <w:tblW w:w="0" w:type="auto"/>
        <w:tblInd w:w="108" w:type="dxa"/>
        <w:tblLook w:val="01E0"/>
      </w:tblPr>
      <w:tblGrid>
        <w:gridCol w:w="1242"/>
        <w:gridCol w:w="5954"/>
        <w:gridCol w:w="2091"/>
      </w:tblGrid>
      <w:tr w:rsidR="00C12681" w:rsidRPr="00C3474C" w:rsidTr="005F39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C3474C" w:rsidRDefault="00C12681" w:rsidP="005F393D">
            <w:pPr>
              <w:rPr>
                <w:lang w:val="ro-RO"/>
              </w:rPr>
            </w:pPr>
            <w:r w:rsidRPr="00C3474C">
              <w:rPr>
                <w:lang w:val="ro-RO"/>
              </w:rPr>
              <w:t>Nr.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C3474C" w:rsidRDefault="00C12681" w:rsidP="005F393D">
            <w:pPr>
              <w:rPr>
                <w:lang w:val="ro-RO"/>
              </w:rPr>
            </w:pPr>
            <w:r w:rsidRPr="00C3474C">
              <w:rPr>
                <w:lang w:val="ro-RO"/>
              </w:rPr>
              <w:t>Denumirea instituţiei şi tipul de mijloace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C3474C" w:rsidRDefault="00C12681" w:rsidP="005F393D">
            <w:pPr>
              <w:rPr>
                <w:lang w:val="ro-RO"/>
              </w:rPr>
            </w:pPr>
            <w:r w:rsidRPr="00C3474C">
              <w:rPr>
                <w:lang w:val="ro-RO"/>
              </w:rPr>
              <w:t>Suma /mii lei/</w:t>
            </w:r>
          </w:p>
        </w:tc>
      </w:tr>
      <w:tr w:rsidR="00C12681" w:rsidRPr="00C3474C" w:rsidTr="005F39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C3474C" w:rsidRDefault="00C12681" w:rsidP="005F393D">
            <w:pPr>
              <w:rPr>
                <w:lang w:val="ro-RO"/>
              </w:rPr>
            </w:pPr>
            <w:r w:rsidRPr="00C3474C">
              <w:rPr>
                <w:lang w:val="ro-RO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C3474C" w:rsidRDefault="00C12681" w:rsidP="005F393D">
            <w:pPr>
              <w:rPr>
                <w:lang w:val="ro-RO"/>
              </w:rPr>
            </w:pPr>
            <w:r w:rsidRPr="00C3474C">
              <w:rPr>
                <w:lang w:val="ro-RO"/>
              </w:rPr>
              <w:t>Grădiniţa de copii nr.33.</w:t>
            </w:r>
            <w:r>
              <w:rPr>
                <w:lang w:val="ro-RO"/>
              </w:rPr>
              <w:t>/</w:t>
            </w:r>
            <w:r w:rsidRPr="00C3474C">
              <w:rPr>
                <w:lang w:val="ro-RO"/>
              </w:rPr>
              <w:t xml:space="preserve"> </w:t>
            </w:r>
            <w:r>
              <w:rPr>
                <w:lang w:val="ro-RO"/>
              </w:rPr>
              <w:t>Categoria</w:t>
            </w:r>
            <w:r w:rsidRPr="00C3474C">
              <w:rPr>
                <w:lang w:val="ro-RO"/>
              </w:rPr>
              <w:t xml:space="preserve"> 0</w:t>
            </w:r>
            <w:r>
              <w:rPr>
                <w:lang w:val="ro-RO"/>
              </w:rPr>
              <w:t>0</w:t>
            </w:r>
            <w:r w:rsidRPr="00C3474C">
              <w:rPr>
                <w:lang w:val="ro-RO"/>
              </w:rPr>
              <w:t>1</w:t>
            </w:r>
            <w:r>
              <w:rPr>
                <w:lang w:val="ro-RO"/>
              </w:rPr>
              <w:t>/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C3474C" w:rsidRDefault="00C12681" w:rsidP="005F393D">
            <w:pPr>
              <w:rPr>
                <w:lang w:val="ro-RO"/>
              </w:rPr>
            </w:pPr>
            <w:r>
              <w:rPr>
                <w:lang w:val="ro-RO"/>
              </w:rPr>
              <w:t xml:space="preserve">  424,7</w:t>
            </w:r>
          </w:p>
        </w:tc>
      </w:tr>
      <w:tr w:rsidR="00C12681" w:rsidRPr="00522CA1" w:rsidTr="005F39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C3474C" w:rsidRDefault="00C12681" w:rsidP="005F393D">
            <w:pPr>
              <w:rPr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C3474C" w:rsidRDefault="00C12681" w:rsidP="005F393D">
            <w:pPr>
              <w:rPr>
                <w:lang w:val="ro-RO"/>
              </w:rPr>
            </w:pPr>
            <w:r w:rsidRPr="00C3474C">
              <w:rPr>
                <w:lang w:val="ro-RO"/>
              </w:rPr>
              <w:t>Plata p/u întreţinera copiilor în grădiniţă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C3474C" w:rsidRDefault="00C12681" w:rsidP="005F393D">
            <w:pPr>
              <w:rPr>
                <w:lang w:val="ro-RO"/>
              </w:rPr>
            </w:pPr>
          </w:p>
        </w:tc>
      </w:tr>
      <w:tr w:rsidR="00C12681" w:rsidRPr="00C3474C" w:rsidTr="005F39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C3474C" w:rsidRDefault="00C12681" w:rsidP="005F393D">
            <w:pPr>
              <w:rPr>
                <w:lang w:val="ro-RO"/>
              </w:rPr>
            </w:pPr>
            <w:r w:rsidRPr="00C3474C">
              <w:rPr>
                <w:lang w:val="ro-RO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C3474C" w:rsidRDefault="00C12681" w:rsidP="005F393D">
            <w:pPr>
              <w:rPr>
                <w:lang w:val="ro-RO"/>
              </w:rPr>
            </w:pPr>
            <w:r w:rsidRPr="00C3474C">
              <w:rPr>
                <w:lang w:val="ro-RO"/>
              </w:rPr>
              <w:t xml:space="preserve">Şcoala de arte. </w:t>
            </w:r>
            <w:r>
              <w:rPr>
                <w:lang w:val="ro-RO"/>
              </w:rPr>
              <w:t>/Categoria</w:t>
            </w:r>
            <w:r w:rsidRPr="00C3474C">
              <w:rPr>
                <w:lang w:val="ro-RO"/>
              </w:rPr>
              <w:t xml:space="preserve"> 0</w:t>
            </w:r>
            <w:r>
              <w:rPr>
                <w:lang w:val="ro-RO"/>
              </w:rPr>
              <w:t>0</w:t>
            </w:r>
            <w:r w:rsidRPr="00C3474C">
              <w:rPr>
                <w:lang w:val="ro-RO"/>
              </w:rPr>
              <w:t>1</w:t>
            </w:r>
            <w:r>
              <w:rPr>
                <w:lang w:val="ro-RO"/>
              </w:rPr>
              <w:t>/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C3474C" w:rsidRDefault="00C12681" w:rsidP="005F393D">
            <w:pPr>
              <w:rPr>
                <w:lang w:val="ro-RO"/>
              </w:rPr>
            </w:pPr>
          </w:p>
        </w:tc>
      </w:tr>
      <w:tr w:rsidR="00C12681" w:rsidRPr="00C3474C" w:rsidTr="005F39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C3474C" w:rsidRDefault="00C12681" w:rsidP="005F393D">
            <w:pPr>
              <w:rPr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C3474C" w:rsidRDefault="00C12681" w:rsidP="00522CA1">
            <w:pPr>
              <w:rPr>
                <w:lang w:val="ro-RO"/>
              </w:rPr>
            </w:pPr>
            <w:r w:rsidRPr="00C3474C">
              <w:rPr>
                <w:lang w:val="ro-RO"/>
              </w:rPr>
              <w:t xml:space="preserve">Plata p/u </w:t>
            </w:r>
            <w:r w:rsidR="00522CA1">
              <w:rPr>
                <w:lang w:val="ro-RO"/>
              </w:rPr>
              <w:t>instruirea</w:t>
            </w:r>
            <w:r w:rsidRPr="00C3474C">
              <w:rPr>
                <w:lang w:val="ro-RO"/>
              </w:rPr>
              <w:t xml:space="preserve"> copiilor în şcoala de arte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C3474C" w:rsidRDefault="00C12681" w:rsidP="005F393D">
            <w:pPr>
              <w:rPr>
                <w:lang w:val="ro-RO"/>
              </w:rPr>
            </w:pPr>
            <w:r>
              <w:rPr>
                <w:lang w:val="ro-RO"/>
              </w:rPr>
              <w:t xml:space="preserve">  307,9</w:t>
            </w:r>
          </w:p>
        </w:tc>
      </w:tr>
      <w:tr w:rsidR="00C12681" w:rsidRPr="00C3474C" w:rsidTr="005F39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C3474C" w:rsidRDefault="00C12681" w:rsidP="005F393D">
            <w:pPr>
              <w:rPr>
                <w:lang w:val="ro-R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C3474C" w:rsidRDefault="00C12681" w:rsidP="005F393D">
            <w:pPr>
              <w:rPr>
                <w:lang w:val="ro-RO"/>
              </w:rPr>
            </w:pPr>
            <w:r w:rsidRPr="00C3474C">
              <w:rPr>
                <w:lang w:val="ro-RO"/>
              </w:rPr>
              <w:t xml:space="preserve">           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C3474C" w:rsidRDefault="00C12681" w:rsidP="005F393D">
            <w:pPr>
              <w:rPr>
                <w:lang w:val="ro-RO"/>
              </w:rPr>
            </w:pPr>
            <w:r>
              <w:rPr>
                <w:lang w:val="ro-RO"/>
              </w:rPr>
              <w:t xml:space="preserve">  732,6</w:t>
            </w:r>
          </w:p>
        </w:tc>
      </w:tr>
    </w:tbl>
    <w:p w:rsidR="00C12681" w:rsidRDefault="00C12681" w:rsidP="00C12681">
      <w:pPr>
        <w:ind w:firstLine="142"/>
        <w:rPr>
          <w:b/>
          <w:lang w:val="ro-RO"/>
        </w:rPr>
      </w:pPr>
    </w:p>
    <w:p w:rsidR="00C12681" w:rsidRDefault="00C12681" w:rsidP="00C12681">
      <w:pPr>
        <w:rPr>
          <w:lang w:val="ro-RO"/>
        </w:rPr>
      </w:pPr>
    </w:p>
    <w:p w:rsidR="00C12681" w:rsidRDefault="00C12681" w:rsidP="00C12681">
      <w:pPr>
        <w:pStyle w:val="2"/>
        <w:ind w:left="709"/>
      </w:pPr>
      <w:r>
        <w:t xml:space="preserve">                                                                                              </w:t>
      </w:r>
    </w:p>
    <w:p w:rsidR="00C12681" w:rsidRDefault="00C12681" w:rsidP="00C12681">
      <w:pPr>
        <w:pStyle w:val="2"/>
        <w:ind w:left="709"/>
      </w:pPr>
    </w:p>
    <w:p w:rsidR="00C12681" w:rsidRDefault="00C12681" w:rsidP="00C12681">
      <w:pPr>
        <w:jc w:val="both"/>
        <w:rPr>
          <w:lang w:val="en-US"/>
        </w:rPr>
      </w:pPr>
      <w:r>
        <w:rPr>
          <w:lang w:val="ro-RO"/>
        </w:rPr>
        <w:t xml:space="preserve">                         </w:t>
      </w:r>
      <w:r>
        <w:rPr>
          <w:lang w:val="en-US"/>
        </w:rPr>
        <w:t>Secretar interimar al  consiliului                                 Irina Certan</w:t>
      </w:r>
    </w:p>
    <w:p w:rsidR="00C12681" w:rsidRDefault="00C12681" w:rsidP="00C12681">
      <w:pPr>
        <w:jc w:val="both"/>
        <w:rPr>
          <w:lang w:val="en-US"/>
        </w:rPr>
      </w:pPr>
    </w:p>
    <w:p w:rsidR="00C12681" w:rsidRPr="0091789C" w:rsidRDefault="00C12681" w:rsidP="00C12681">
      <w:pPr>
        <w:ind w:firstLine="720"/>
        <w:jc w:val="both"/>
        <w:rPr>
          <w:lang w:val="en-US"/>
        </w:rPr>
      </w:pPr>
    </w:p>
    <w:p w:rsidR="00C12681" w:rsidRDefault="00C12681" w:rsidP="00C12681">
      <w:pPr>
        <w:ind w:firstLine="720"/>
        <w:jc w:val="both"/>
        <w:rPr>
          <w:lang w:val="ro-RO"/>
        </w:rPr>
      </w:pPr>
    </w:p>
    <w:p w:rsidR="00C12681" w:rsidRPr="006A62CB" w:rsidRDefault="00C12681" w:rsidP="00C12681">
      <w:pPr>
        <w:pStyle w:val="2"/>
        <w:ind w:left="709"/>
        <w:jc w:val="both"/>
        <w:rPr>
          <w:sz w:val="24"/>
          <w:szCs w:val="24"/>
        </w:rPr>
      </w:pPr>
      <w:r>
        <w:lastRenderedPageBreak/>
        <w:t xml:space="preserve">                                                                                </w:t>
      </w:r>
      <w:r w:rsidRPr="006A62CB">
        <w:rPr>
          <w:sz w:val="24"/>
          <w:szCs w:val="24"/>
        </w:rPr>
        <w:t>Anexa nr.4</w:t>
      </w:r>
    </w:p>
    <w:p w:rsidR="00C12681" w:rsidRDefault="00C12681" w:rsidP="00C12681">
      <w:pPr>
        <w:jc w:val="both"/>
        <w:rPr>
          <w:lang w:val="ro-RO"/>
        </w:rPr>
      </w:pPr>
      <w:r w:rsidRPr="001C68E5">
        <w:rPr>
          <w:lang w:val="en-US"/>
        </w:rPr>
        <w:t xml:space="preserve">                                                                  </w:t>
      </w:r>
      <w:r>
        <w:rPr>
          <w:lang w:val="en-US"/>
        </w:rPr>
        <w:t xml:space="preserve">            </w:t>
      </w:r>
      <w:r w:rsidRPr="001C68E5">
        <w:rPr>
          <w:lang w:val="en-US"/>
        </w:rPr>
        <w:t xml:space="preserve">  la</w:t>
      </w:r>
      <w:r>
        <w:rPr>
          <w:lang w:val="ro-RO"/>
        </w:rPr>
        <w:t xml:space="preserve"> decizia Consiliului orăşănesc Cricova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nr.</w:t>
      </w:r>
      <w:r w:rsidR="00E02657">
        <w:rPr>
          <w:lang w:val="ro-RO"/>
        </w:rPr>
        <w:t>9/1</w:t>
      </w:r>
      <w:r>
        <w:rPr>
          <w:lang w:val="ro-RO"/>
        </w:rPr>
        <w:t xml:space="preserve"> din  </w:t>
      </w:r>
      <w:r w:rsidR="00E02657">
        <w:rPr>
          <w:lang w:val="ro-RO"/>
        </w:rPr>
        <w:t>04</w:t>
      </w:r>
      <w:r>
        <w:rPr>
          <w:lang w:val="ro-RO"/>
        </w:rPr>
        <w:t xml:space="preserve">  </w:t>
      </w:r>
      <w:r w:rsidR="00E02657">
        <w:rPr>
          <w:lang w:val="ro-RO"/>
        </w:rPr>
        <w:t>dec</w:t>
      </w:r>
      <w:r>
        <w:rPr>
          <w:lang w:val="ro-RO"/>
        </w:rPr>
        <w:t>embrie 2014</w:t>
      </w:r>
    </w:p>
    <w:p w:rsidR="00C12681" w:rsidRPr="006A62CB" w:rsidRDefault="00C12681" w:rsidP="00C12681">
      <w:pPr>
        <w:pStyle w:val="2"/>
        <w:ind w:left="709"/>
        <w:jc w:val="both"/>
        <w:rPr>
          <w:sz w:val="24"/>
          <w:szCs w:val="24"/>
        </w:rPr>
      </w:pPr>
    </w:p>
    <w:p w:rsidR="00C12681" w:rsidRPr="006A62CB" w:rsidRDefault="00C12681" w:rsidP="00C12681">
      <w:pPr>
        <w:pStyle w:val="2"/>
        <w:ind w:left="709"/>
        <w:jc w:val="both"/>
        <w:rPr>
          <w:sz w:val="24"/>
          <w:szCs w:val="24"/>
        </w:rPr>
      </w:pPr>
    </w:p>
    <w:p w:rsidR="00C12681" w:rsidRPr="006A62CB" w:rsidRDefault="00C12681" w:rsidP="00C12681">
      <w:pPr>
        <w:pStyle w:val="2"/>
        <w:ind w:left="709"/>
        <w:jc w:val="center"/>
        <w:rPr>
          <w:sz w:val="24"/>
          <w:szCs w:val="24"/>
        </w:rPr>
      </w:pPr>
      <w:r w:rsidRPr="006A62CB">
        <w:rPr>
          <w:sz w:val="24"/>
          <w:szCs w:val="24"/>
        </w:rPr>
        <w:t>Nomenclatorul tarifelor serviciilor</w:t>
      </w:r>
    </w:p>
    <w:p w:rsidR="00C12681" w:rsidRPr="006A62CB" w:rsidRDefault="00C12681" w:rsidP="00C12681">
      <w:pPr>
        <w:pStyle w:val="2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6A62CB">
        <w:rPr>
          <w:sz w:val="24"/>
          <w:szCs w:val="24"/>
        </w:rPr>
        <w:t>prestate de unităţile publice, finanţate d</w:t>
      </w:r>
      <w:r>
        <w:rPr>
          <w:sz w:val="24"/>
          <w:szCs w:val="24"/>
        </w:rPr>
        <w:t>in</w:t>
      </w:r>
      <w:r w:rsidRPr="006A62CB">
        <w:rPr>
          <w:sz w:val="24"/>
          <w:szCs w:val="24"/>
        </w:rPr>
        <w:t xml:space="preserve"> bugetul oraşului Cricova</w:t>
      </w:r>
    </w:p>
    <w:p w:rsidR="00C12681" w:rsidRPr="006A62CB" w:rsidRDefault="00C12681" w:rsidP="00C12681">
      <w:pPr>
        <w:pStyle w:val="2"/>
        <w:ind w:left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675"/>
        <w:gridCol w:w="1276"/>
        <w:gridCol w:w="5670"/>
        <w:gridCol w:w="1666"/>
      </w:tblGrid>
      <w:tr w:rsidR="00C12681" w:rsidRPr="006A62CB" w:rsidTr="005F3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6A62CB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6A62CB">
              <w:rPr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6A62CB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</w:t>
            </w:r>
            <w:r w:rsidRPr="006A62CB">
              <w:rPr>
                <w:sz w:val="24"/>
                <w:szCs w:val="24"/>
              </w:rPr>
              <w:t xml:space="preserve"> mijl. sp.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6A62CB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6A62CB">
              <w:rPr>
                <w:sz w:val="24"/>
                <w:szCs w:val="24"/>
              </w:rPr>
              <w:t>Denumirea serviciilor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6A62CB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6A62CB">
              <w:rPr>
                <w:sz w:val="24"/>
                <w:szCs w:val="24"/>
              </w:rPr>
              <w:t>Costul serviciilor</w:t>
            </w:r>
          </w:p>
        </w:tc>
      </w:tr>
      <w:tr w:rsidR="00C12681" w:rsidRPr="00522CA1" w:rsidTr="005F3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6A62CB">
              <w:rPr>
                <w:sz w:val="24"/>
                <w:szCs w:val="24"/>
              </w:rPr>
              <w:t>1</w:t>
            </w:r>
          </w:p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</w:p>
          <w:p w:rsidR="00C12681" w:rsidRPr="006A62CB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6A62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A62CB">
              <w:rPr>
                <w:sz w:val="24"/>
                <w:szCs w:val="24"/>
              </w:rPr>
              <w:t>1</w:t>
            </w:r>
          </w:p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</w:p>
          <w:p w:rsidR="00C12681" w:rsidRPr="006A62CB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6A62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A62C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6A62CB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6A62CB">
              <w:rPr>
                <w:sz w:val="24"/>
                <w:szCs w:val="24"/>
              </w:rPr>
              <w:t>Plata părinţilor p/u întreţinerea copiilor în grădiniţă</w:t>
            </w:r>
          </w:p>
          <w:p w:rsidR="00C12681" w:rsidRPr="006A62CB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</w:p>
          <w:p w:rsidR="00C12681" w:rsidRPr="006A62CB" w:rsidRDefault="00522CA1" w:rsidP="00522CA1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Plata părinţilor p/u i</w:t>
            </w:r>
            <w:r w:rsidR="00C12681" w:rsidRPr="006A62CB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</w:t>
            </w:r>
            <w:r w:rsidR="00C12681" w:rsidRPr="006A62CB"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uirea</w:t>
            </w:r>
            <w:r w:rsidR="00C12681" w:rsidRPr="006A62CB">
              <w:rPr>
                <w:sz w:val="24"/>
                <w:szCs w:val="24"/>
              </w:rPr>
              <w:t xml:space="preserve"> copiilor în şcoala de arte.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6A62CB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6A62CB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85</w:t>
            </w:r>
            <w:r w:rsidRPr="006A62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lei </w:t>
            </w:r>
            <w:r w:rsidRPr="006A62CB">
              <w:rPr>
                <w:sz w:val="24"/>
                <w:szCs w:val="24"/>
              </w:rPr>
              <w:t>zi-copil</w:t>
            </w:r>
          </w:p>
          <w:p w:rsidR="00C12681" w:rsidRPr="006A62CB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A62CB">
              <w:rPr>
                <w:sz w:val="24"/>
                <w:szCs w:val="24"/>
              </w:rPr>
              <w:t xml:space="preserve">0% </w:t>
            </w:r>
            <w:r>
              <w:rPr>
                <w:sz w:val="24"/>
                <w:szCs w:val="24"/>
              </w:rPr>
              <w:t xml:space="preserve">din </w:t>
            </w:r>
            <w:r w:rsidRPr="006A62CB">
              <w:rPr>
                <w:sz w:val="24"/>
                <w:szCs w:val="24"/>
              </w:rPr>
              <w:t>chel</w:t>
            </w:r>
            <w:r>
              <w:rPr>
                <w:sz w:val="24"/>
                <w:szCs w:val="24"/>
              </w:rPr>
              <w:t>-</w:t>
            </w:r>
            <w:r w:rsidRPr="006A62C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uelile </w:t>
            </w:r>
            <w:r w:rsidRPr="006A62CB">
              <w:rPr>
                <w:sz w:val="24"/>
                <w:szCs w:val="24"/>
              </w:rPr>
              <w:t>efective</w:t>
            </w:r>
            <w:r>
              <w:rPr>
                <w:sz w:val="24"/>
                <w:szCs w:val="24"/>
              </w:rPr>
              <w:t xml:space="preserve"> din anul prece-dent</w:t>
            </w:r>
          </w:p>
        </w:tc>
      </w:tr>
    </w:tbl>
    <w:p w:rsidR="00C12681" w:rsidRPr="006A62CB" w:rsidRDefault="00C12681" w:rsidP="00C12681">
      <w:pPr>
        <w:pStyle w:val="2"/>
        <w:ind w:left="709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709"/>
        <w:jc w:val="both"/>
      </w:pPr>
    </w:p>
    <w:p w:rsidR="00C12681" w:rsidRDefault="00C12681" w:rsidP="00C12681">
      <w:pPr>
        <w:jc w:val="both"/>
        <w:rPr>
          <w:lang w:val="en-US"/>
        </w:rPr>
      </w:pPr>
      <w:r>
        <w:rPr>
          <w:lang w:val="en-US"/>
        </w:rPr>
        <w:t xml:space="preserve">                Secretar interimar al  consiliului                                 Irina Certan</w:t>
      </w:r>
    </w:p>
    <w:p w:rsidR="00C12681" w:rsidRDefault="00C12681" w:rsidP="00C12681">
      <w:pPr>
        <w:jc w:val="both"/>
        <w:rPr>
          <w:lang w:val="en-US"/>
        </w:rPr>
      </w:pPr>
    </w:p>
    <w:p w:rsidR="00C12681" w:rsidRPr="0091789C" w:rsidRDefault="00C12681" w:rsidP="00C12681">
      <w:pPr>
        <w:rPr>
          <w:lang w:val="en-US"/>
        </w:rPr>
      </w:pPr>
    </w:p>
    <w:p w:rsidR="00C12681" w:rsidRDefault="00C12681" w:rsidP="00C12681">
      <w:pPr>
        <w:pStyle w:val="2"/>
        <w:ind w:left="709"/>
        <w:jc w:val="both"/>
      </w:pPr>
      <w:r>
        <w:t xml:space="preserve">                                                                           </w:t>
      </w:r>
    </w:p>
    <w:p w:rsidR="00C12681" w:rsidRDefault="00C12681" w:rsidP="00C12681">
      <w:pPr>
        <w:pStyle w:val="2"/>
        <w:ind w:left="709"/>
        <w:jc w:val="both"/>
      </w:pPr>
      <w:r>
        <w:t xml:space="preserve">                                                                                      </w:t>
      </w:r>
    </w:p>
    <w:p w:rsidR="00C12681" w:rsidRDefault="00C12681" w:rsidP="00C12681">
      <w:pPr>
        <w:pStyle w:val="2"/>
        <w:ind w:left="709"/>
        <w:jc w:val="both"/>
      </w:pPr>
      <w:r>
        <w:t xml:space="preserve">                                                                              </w:t>
      </w:r>
    </w:p>
    <w:p w:rsidR="00C12681" w:rsidRPr="00444D38" w:rsidRDefault="00C12681" w:rsidP="00C12681">
      <w:pPr>
        <w:pStyle w:val="2"/>
        <w:ind w:left="709"/>
        <w:jc w:val="both"/>
        <w:rPr>
          <w:sz w:val="24"/>
          <w:szCs w:val="24"/>
        </w:rPr>
      </w:pPr>
      <w:r>
        <w:t xml:space="preserve">                                                                                  </w:t>
      </w:r>
      <w:r w:rsidRPr="00444D38">
        <w:rPr>
          <w:sz w:val="24"/>
          <w:szCs w:val="24"/>
        </w:rPr>
        <w:t>Anexa nr.5</w:t>
      </w:r>
    </w:p>
    <w:p w:rsidR="00C12681" w:rsidRDefault="00C12681" w:rsidP="00C12681">
      <w:pPr>
        <w:jc w:val="both"/>
        <w:rPr>
          <w:lang w:val="ro-RO"/>
        </w:rPr>
      </w:pPr>
      <w:r w:rsidRPr="001C68E5">
        <w:rPr>
          <w:lang w:val="en-US"/>
        </w:rPr>
        <w:t xml:space="preserve">                                                              </w:t>
      </w:r>
      <w:r>
        <w:rPr>
          <w:lang w:val="en-US"/>
        </w:rPr>
        <w:t xml:space="preserve">                       </w:t>
      </w:r>
      <w:r w:rsidRPr="001C68E5">
        <w:rPr>
          <w:lang w:val="en-US"/>
        </w:rPr>
        <w:t xml:space="preserve">  </w:t>
      </w:r>
      <w:r>
        <w:rPr>
          <w:lang w:val="ro-RO"/>
        </w:rPr>
        <w:t>la decizia Consiliului orăşănesc Cricova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nr. </w:t>
      </w:r>
      <w:r w:rsidR="00E02657">
        <w:rPr>
          <w:lang w:val="ro-RO"/>
        </w:rPr>
        <w:t>9/1</w:t>
      </w:r>
      <w:r>
        <w:rPr>
          <w:lang w:val="ro-RO"/>
        </w:rPr>
        <w:t xml:space="preserve">  din  </w:t>
      </w:r>
      <w:r w:rsidR="00E02657">
        <w:rPr>
          <w:lang w:val="ro-RO"/>
        </w:rPr>
        <w:t>04</w:t>
      </w:r>
      <w:r>
        <w:rPr>
          <w:lang w:val="ro-RO"/>
        </w:rPr>
        <w:t xml:space="preserve">  </w:t>
      </w:r>
      <w:r w:rsidR="00E02657">
        <w:rPr>
          <w:lang w:val="ro-RO"/>
        </w:rPr>
        <w:t>dec</w:t>
      </w:r>
      <w:r>
        <w:rPr>
          <w:lang w:val="ro-RO"/>
        </w:rPr>
        <w:t>embrie 2014</w:t>
      </w:r>
    </w:p>
    <w:p w:rsidR="00C12681" w:rsidRPr="00444D38" w:rsidRDefault="00C12681" w:rsidP="00C12681">
      <w:pPr>
        <w:pStyle w:val="2"/>
        <w:ind w:left="709"/>
        <w:jc w:val="both"/>
        <w:rPr>
          <w:sz w:val="24"/>
          <w:szCs w:val="24"/>
        </w:rPr>
      </w:pPr>
    </w:p>
    <w:p w:rsidR="00C12681" w:rsidRPr="00444D38" w:rsidRDefault="00C12681" w:rsidP="00C12681">
      <w:pPr>
        <w:pStyle w:val="2"/>
        <w:ind w:left="709"/>
        <w:jc w:val="center"/>
        <w:rPr>
          <w:sz w:val="24"/>
          <w:szCs w:val="24"/>
        </w:rPr>
      </w:pPr>
      <w:r w:rsidRPr="00444D38">
        <w:rPr>
          <w:sz w:val="24"/>
          <w:szCs w:val="24"/>
        </w:rPr>
        <w:t>Limita statelor de personal din instituţiile publice finanţate</w:t>
      </w:r>
    </w:p>
    <w:p w:rsidR="00C12681" w:rsidRPr="00444D38" w:rsidRDefault="00C12681" w:rsidP="00C12681">
      <w:pPr>
        <w:pStyle w:val="2"/>
        <w:ind w:left="709"/>
        <w:jc w:val="center"/>
        <w:rPr>
          <w:sz w:val="24"/>
          <w:szCs w:val="24"/>
        </w:rPr>
      </w:pPr>
      <w:r w:rsidRPr="00444D38">
        <w:rPr>
          <w:sz w:val="24"/>
          <w:szCs w:val="24"/>
        </w:rPr>
        <w:t>d</w:t>
      </w:r>
      <w:r>
        <w:rPr>
          <w:sz w:val="24"/>
          <w:szCs w:val="24"/>
        </w:rPr>
        <w:t>in</w:t>
      </w:r>
      <w:r w:rsidRPr="00444D38">
        <w:rPr>
          <w:sz w:val="24"/>
          <w:szCs w:val="24"/>
        </w:rPr>
        <w:t xml:space="preserve"> bugetul oraşului Cricova pe anul 20</w:t>
      </w:r>
      <w:r>
        <w:rPr>
          <w:sz w:val="24"/>
          <w:szCs w:val="24"/>
        </w:rPr>
        <w:t>15</w:t>
      </w:r>
    </w:p>
    <w:p w:rsidR="00C12681" w:rsidRPr="00444D38" w:rsidRDefault="00C12681" w:rsidP="00C12681">
      <w:pPr>
        <w:pStyle w:val="2"/>
        <w:ind w:left="709"/>
        <w:jc w:val="both"/>
        <w:rPr>
          <w:sz w:val="24"/>
          <w:szCs w:val="24"/>
        </w:rPr>
      </w:pPr>
    </w:p>
    <w:p w:rsidR="00C12681" w:rsidRPr="00444D38" w:rsidRDefault="00C12681" w:rsidP="00C12681">
      <w:pPr>
        <w:pStyle w:val="2"/>
        <w:ind w:left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817"/>
        <w:gridCol w:w="4678"/>
        <w:gridCol w:w="1984"/>
        <w:gridCol w:w="1808"/>
      </w:tblGrid>
      <w:tr w:rsidR="00C12681" w:rsidRPr="00444D38" w:rsidTr="005F3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Denumirea instituţiilor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Codul instituţiei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Numărul de state</w:t>
            </w:r>
          </w:p>
        </w:tc>
      </w:tr>
      <w:tr w:rsidR="00C12681" w:rsidRPr="00444D38" w:rsidTr="005F3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Primăria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5275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14,5</w:t>
            </w:r>
          </w:p>
        </w:tc>
      </w:tr>
      <w:tr w:rsidR="00C12681" w:rsidRPr="00444D38" w:rsidTr="005F3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Grădiniţa nr.33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5276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</w:tr>
      <w:tr w:rsidR="00C12681" w:rsidRPr="00444D38" w:rsidTr="005F3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Biblioteca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5280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6</w:t>
            </w:r>
          </w:p>
        </w:tc>
      </w:tr>
      <w:tr w:rsidR="00C12681" w:rsidRPr="00444D38" w:rsidTr="005F3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Casa de cultură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5281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7,5</w:t>
            </w:r>
          </w:p>
        </w:tc>
      </w:tr>
      <w:tr w:rsidR="00C12681" w:rsidRPr="00444D38" w:rsidTr="005F3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Şcoala de arte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5282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C12681" w:rsidRPr="00444D38" w:rsidTr="005F3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 xml:space="preserve">Contabilitatea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5283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2681" w:rsidRPr="00444D38" w:rsidTr="005F3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Asistenţa socială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5275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81" w:rsidRPr="00444D38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2</w:t>
            </w:r>
          </w:p>
        </w:tc>
      </w:tr>
    </w:tbl>
    <w:p w:rsidR="00C12681" w:rsidRPr="00444D38" w:rsidRDefault="00C12681" w:rsidP="00C12681">
      <w:pPr>
        <w:pStyle w:val="2"/>
        <w:ind w:left="709"/>
        <w:jc w:val="both"/>
        <w:rPr>
          <w:sz w:val="24"/>
          <w:szCs w:val="24"/>
        </w:rPr>
      </w:pPr>
    </w:p>
    <w:p w:rsidR="00C12681" w:rsidRPr="00444D38" w:rsidRDefault="00C12681" w:rsidP="00C12681">
      <w:pPr>
        <w:pStyle w:val="2"/>
        <w:ind w:left="709"/>
        <w:jc w:val="both"/>
        <w:rPr>
          <w:sz w:val="24"/>
          <w:szCs w:val="24"/>
        </w:rPr>
      </w:pPr>
    </w:p>
    <w:p w:rsidR="00C12681" w:rsidRDefault="00C12681" w:rsidP="00C12681">
      <w:pPr>
        <w:ind w:right="1133"/>
        <w:jc w:val="both"/>
        <w:rPr>
          <w:lang w:val="en-US"/>
        </w:rPr>
      </w:pPr>
      <w:r>
        <w:rPr>
          <w:lang w:val="en-US"/>
        </w:rPr>
        <w:t xml:space="preserve">                                 </w:t>
      </w:r>
    </w:p>
    <w:p w:rsidR="00C12681" w:rsidRDefault="00C12681" w:rsidP="00C12681">
      <w:pPr>
        <w:jc w:val="center"/>
        <w:rPr>
          <w:lang w:val="en-US"/>
        </w:rPr>
      </w:pPr>
    </w:p>
    <w:p w:rsidR="00C12681" w:rsidRPr="0091789C" w:rsidRDefault="00C12681" w:rsidP="00E02657">
      <w:pPr>
        <w:jc w:val="both"/>
        <w:rPr>
          <w:lang w:val="en-US"/>
        </w:rPr>
      </w:pPr>
      <w:r>
        <w:rPr>
          <w:lang w:val="en-US"/>
        </w:rPr>
        <w:t xml:space="preserve">                    Secretar interimar al  consiliului                                 Irina Certan</w:t>
      </w:r>
    </w:p>
    <w:p w:rsidR="00C12681" w:rsidRDefault="00C12681" w:rsidP="00C12681">
      <w:pPr>
        <w:jc w:val="center"/>
        <w:rPr>
          <w:lang w:val="en-US"/>
        </w:rPr>
      </w:pPr>
    </w:p>
    <w:p w:rsidR="00C12681" w:rsidRDefault="00C12681" w:rsidP="00C12681">
      <w:pPr>
        <w:jc w:val="both"/>
        <w:rPr>
          <w:lang w:val="en-US"/>
        </w:rPr>
      </w:pPr>
    </w:p>
    <w:p w:rsidR="00C12681" w:rsidRDefault="00C12681" w:rsidP="00C12681">
      <w:pPr>
        <w:jc w:val="both"/>
        <w:rPr>
          <w:lang w:val="en-US"/>
        </w:rPr>
      </w:pPr>
    </w:p>
    <w:p w:rsidR="00C12681" w:rsidRPr="002D3D3A" w:rsidRDefault="00C12681" w:rsidP="00C12681">
      <w:pPr>
        <w:rPr>
          <w:lang w:val="en-US"/>
        </w:rPr>
      </w:pPr>
      <w:r>
        <w:rPr>
          <w:lang w:val="ro-RO"/>
        </w:rPr>
        <w:t xml:space="preserve">                                                                              </w:t>
      </w:r>
    </w:p>
    <w:p w:rsidR="00C12681" w:rsidRDefault="00C12681" w:rsidP="00C12681">
      <w:pPr>
        <w:rPr>
          <w:lang w:val="ro-RO"/>
        </w:rPr>
      </w:pPr>
      <w:r>
        <w:rPr>
          <w:lang w:val="ro-RO"/>
        </w:rPr>
        <w:t xml:space="preserve">                                                          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lastRenderedPageBreak/>
        <w:t xml:space="preserve">                                          </w:t>
      </w:r>
      <w:r w:rsidR="00E02657">
        <w:rPr>
          <w:lang w:val="ro-RO"/>
        </w:rPr>
        <w:t xml:space="preserve"> </w:t>
      </w:r>
      <w:r>
        <w:rPr>
          <w:lang w:val="ro-RO"/>
        </w:rPr>
        <w:t xml:space="preserve"> </w:t>
      </w:r>
      <w:r w:rsidR="00EE1E36">
        <w:rPr>
          <w:lang w:val="ro-RO"/>
        </w:rPr>
        <w:t xml:space="preserve">   </w:t>
      </w:r>
      <w:r>
        <w:rPr>
          <w:lang w:val="ro-RO"/>
        </w:rPr>
        <w:t xml:space="preserve"> Notă informativă  </w:t>
      </w:r>
    </w:p>
    <w:p w:rsidR="00EE1E36" w:rsidRDefault="00EE1E36" w:rsidP="00C12681">
      <w:pPr>
        <w:jc w:val="both"/>
        <w:rPr>
          <w:lang w:val="ro-RO"/>
        </w:rPr>
      </w:pP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ab/>
        <w:t>În conformitate cu Legea privind finanţele publice locale nr.397-XV din  16.10.2003 Primăria oraşului Cricova a elaborat proiectul bugetului pe anul 201</w:t>
      </w:r>
      <w:r w:rsidR="00E02657">
        <w:rPr>
          <w:lang w:val="ro-RO"/>
        </w:rPr>
        <w:t>5</w:t>
      </w:r>
      <w:r>
        <w:rPr>
          <w:lang w:val="ro-RO"/>
        </w:rPr>
        <w:t xml:space="preserve"> în baza notelor metodologice elaborate de </w:t>
      </w:r>
      <w:r w:rsidR="00EE1E36">
        <w:rPr>
          <w:lang w:val="ro-RO"/>
        </w:rPr>
        <w:t xml:space="preserve">către </w:t>
      </w:r>
      <w:r>
        <w:rPr>
          <w:lang w:val="ro-RO"/>
        </w:rPr>
        <w:t>Ministerul Finanţelor.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ab/>
        <w:t>Compartimentul "Venituri" a fost planificat în baza pronosticului activităţii agenţilor economici şi dărilor de seamă prezentate de  Inspectoratul Fiscal.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ab/>
        <w:t>Veniturile au fost planificate pe anul 201</w:t>
      </w:r>
      <w:r w:rsidR="00E02657">
        <w:rPr>
          <w:lang w:val="ro-RO"/>
        </w:rPr>
        <w:t>5</w:t>
      </w:r>
      <w:r>
        <w:rPr>
          <w:lang w:val="ro-RO"/>
        </w:rPr>
        <w:t xml:space="preserve"> în sumă de 1</w:t>
      </w:r>
      <w:r w:rsidR="00E02657">
        <w:rPr>
          <w:lang w:val="ro-RO"/>
        </w:rPr>
        <w:t>5579</w:t>
      </w:r>
      <w:r>
        <w:rPr>
          <w:lang w:val="ro-RO"/>
        </w:rPr>
        <w:t>,</w:t>
      </w:r>
      <w:r w:rsidR="00E02657">
        <w:rPr>
          <w:lang w:val="ro-RO"/>
        </w:rPr>
        <w:t>7</w:t>
      </w:r>
      <w:r>
        <w:rPr>
          <w:lang w:val="ro-RO"/>
        </w:rPr>
        <w:t xml:space="preserve"> mii lei, inclusiv mijloace speciale 7</w:t>
      </w:r>
      <w:r w:rsidR="00E02657">
        <w:rPr>
          <w:lang w:val="ro-RO"/>
        </w:rPr>
        <w:t>3</w:t>
      </w:r>
      <w:r>
        <w:rPr>
          <w:lang w:val="ro-RO"/>
        </w:rPr>
        <w:t>2,</w:t>
      </w:r>
      <w:r w:rsidR="00E02657">
        <w:rPr>
          <w:lang w:val="ro-RO"/>
        </w:rPr>
        <w:t>6</w:t>
      </w:r>
      <w:r>
        <w:rPr>
          <w:lang w:val="ro-RO"/>
        </w:rPr>
        <w:t xml:space="preserve"> mii lei şi transferuri de la bugetul de stat în sumă de 6</w:t>
      </w:r>
      <w:r w:rsidR="00E02657">
        <w:rPr>
          <w:lang w:val="ro-RO"/>
        </w:rPr>
        <w:t>991</w:t>
      </w:r>
      <w:r>
        <w:rPr>
          <w:lang w:val="ro-RO"/>
        </w:rPr>
        <w:t>,</w:t>
      </w:r>
      <w:r w:rsidR="00E02657">
        <w:rPr>
          <w:lang w:val="ro-RO"/>
        </w:rPr>
        <w:t>2</w:t>
      </w:r>
      <w:r>
        <w:rPr>
          <w:lang w:val="ro-RO"/>
        </w:rPr>
        <w:t xml:space="preserve"> mii lei. Mijloacele băneşti de la vînzarea terenurilor proprietate publică a UAT constituie suma de 200,0 mii lei. </w:t>
      </w:r>
    </w:p>
    <w:p w:rsidR="00EE1E36" w:rsidRDefault="00C12681" w:rsidP="00C12681">
      <w:pPr>
        <w:jc w:val="both"/>
        <w:rPr>
          <w:lang w:val="ro-RO"/>
        </w:rPr>
      </w:pPr>
      <w:r>
        <w:rPr>
          <w:lang w:val="ro-RO"/>
        </w:rPr>
        <w:tab/>
        <w:t>Cheltuielile Primăriei oraşului Cricova pe anul 201</w:t>
      </w:r>
      <w:r w:rsidR="007C1D09">
        <w:rPr>
          <w:lang w:val="ro-RO"/>
        </w:rPr>
        <w:t>5</w:t>
      </w:r>
      <w:r>
        <w:rPr>
          <w:lang w:val="ro-RO"/>
        </w:rPr>
        <w:t xml:space="preserve"> vor constitui suma de 15</w:t>
      </w:r>
      <w:r w:rsidR="007C1D09">
        <w:rPr>
          <w:lang w:val="ro-RO"/>
        </w:rPr>
        <w:t>779</w:t>
      </w:r>
      <w:r>
        <w:rPr>
          <w:lang w:val="ro-RO"/>
        </w:rPr>
        <w:t>,</w:t>
      </w:r>
      <w:r w:rsidR="007C1D09">
        <w:rPr>
          <w:lang w:val="ro-RO"/>
        </w:rPr>
        <w:t>7</w:t>
      </w:r>
      <w:r>
        <w:rPr>
          <w:lang w:val="ro-RO"/>
        </w:rPr>
        <w:t xml:space="preserve"> mii lei /buget -1</w:t>
      </w:r>
      <w:r w:rsidR="007C1D09">
        <w:rPr>
          <w:lang w:val="ro-RO"/>
        </w:rPr>
        <w:t>5047,1 mii lei, mijloace speciale-</w:t>
      </w:r>
      <w:r>
        <w:rPr>
          <w:lang w:val="ro-RO"/>
        </w:rPr>
        <w:t>7</w:t>
      </w:r>
      <w:r w:rsidR="007C1D09">
        <w:rPr>
          <w:lang w:val="ro-RO"/>
        </w:rPr>
        <w:t>3</w:t>
      </w:r>
      <w:r>
        <w:rPr>
          <w:lang w:val="ro-RO"/>
        </w:rPr>
        <w:t>2,</w:t>
      </w:r>
      <w:r w:rsidR="007C1D09">
        <w:rPr>
          <w:lang w:val="ro-RO"/>
        </w:rPr>
        <w:t>6</w:t>
      </w:r>
      <w:r>
        <w:rPr>
          <w:lang w:val="ro-RO"/>
        </w:rPr>
        <w:t xml:space="preserve"> mii lei/. </w:t>
      </w:r>
    </w:p>
    <w:p w:rsidR="00C12681" w:rsidRDefault="00C12681" w:rsidP="00C12681">
      <w:pPr>
        <w:jc w:val="both"/>
        <w:rPr>
          <w:b/>
          <w:lang w:val="en-US"/>
        </w:rPr>
      </w:pPr>
      <w:r>
        <w:rPr>
          <w:lang w:val="ro-RO"/>
        </w:rPr>
        <w:t xml:space="preserve"> </w:t>
      </w:r>
      <w:r w:rsidR="00EE1E36">
        <w:rPr>
          <w:lang w:val="ro-RO"/>
        </w:rPr>
        <w:t xml:space="preserve">                                                                                                                                  /mii lei/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702"/>
        <w:gridCol w:w="27"/>
        <w:gridCol w:w="6068"/>
        <w:gridCol w:w="7"/>
        <w:gridCol w:w="1515"/>
      </w:tblGrid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01.02.015.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Serviciile de stat cu destinaţie generală.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7C1D0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7C1D09">
              <w:rPr>
                <w:b/>
                <w:lang w:val="ro-RO"/>
              </w:rPr>
              <w:t>637</w:t>
            </w:r>
            <w:r>
              <w:rPr>
                <w:b/>
                <w:lang w:val="ro-RO"/>
              </w:rPr>
              <w:t>,</w:t>
            </w:r>
            <w:r w:rsidR="007C1D09">
              <w:rPr>
                <w:b/>
                <w:lang w:val="ro-RO"/>
              </w:rPr>
              <w:t>7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Retribuirea muncii.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7C1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7C1D09">
              <w:rPr>
                <w:lang w:val="ro-RO"/>
              </w:rPr>
              <w:t>1109,0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Contribuţii de  asigurări sociale de stat obligatorii.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7C1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7C1D09">
              <w:rPr>
                <w:lang w:val="ro-RO"/>
              </w:rPr>
              <w:t xml:space="preserve">  241,1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Plata mărfurilor şi serviciilor.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EE1E36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7C1D09">
              <w:rPr>
                <w:lang w:val="ro-RO"/>
              </w:rPr>
              <w:t>209</w:t>
            </w:r>
            <w:r w:rsidR="00C12681">
              <w:rPr>
                <w:lang w:val="ro-RO"/>
              </w:rPr>
              <w:t>,7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Energia electrică.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EE1E36" w:rsidP="007C1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C12681">
              <w:rPr>
                <w:lang w:val="ro-RO"/>
              </w:rPr>
              <w:t xml:space="preserve">  </w:t>
            </w:r>
            <w:r w:rsidR="007C1D09">
              <w:rPr>
                <w:lang w:val="ro-RO"/>
              </w:rPr>
              <w:t>17,2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Rechizite de birou, materiale şi obiecte de  uz gospodăresc.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7C1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EE1E36">
              <w:rPr>
                <w:lang w:val="ro-RO"/>
              </w:rPr>
              <w:t xml:space="preserve">   </w:t>
            </w:r>
            <w:r w:rsidR="007C1D09">
              <w:rPr>
                <w:lang w:val="ro-RO"/>
              </w:rPr>
              <w:t>24,9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Energia termică.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EE1E36" w:rsidP="007C1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C12681">
              <w:rPr>
                <w:lang w:val="ro-RO"/>
              </w:rPr>
              <w:t xml:space="preserve"> </w:t>
            </w:r>
            <w:r w:rsidR="007C1D09">
              <w:rPr>
                <w:lang w:val="ro-RO"/>
              </w:rPr>
              <w:t>44,1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Cărţile  şi ediţiile  periodice.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7C1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EE1E36">
              <w:rPr>
                <w:lang w:val="ro-RO"/>
              </w:rPr>
              <w:t xml:space="preserve">  </w:t>
            </w:r>
            <w:r>
              <w:rPr>
                <w:lang w:val="ro-RO"/>
              </w:rPr>
              <w:t xml:space="preserve">  </w:t>
            </w:r>
            <w:r w:rsidR="007C1D09">
              <w:rPr>
                <w:lang w:val="ro-RO"/>
              </w:rPr>
              <w:t>9,0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113.11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Servicii de telecomunicaţii şi de poştă.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22,8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113.13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Arendarea mijloacelor şi întreţinerea mijloacelor de transport.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7C1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5</w:t>
            </w:r>
            <w:r w:rsidR="007C1D09">
              <w:rPr>
                <w:lang w:val="ro-RO"/>
              </w:rPr>
              <w:t>0,0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7C1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113.18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Reparaţii curente a inventarului şi utilajului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7C1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1</w:t>
            </w:r>
            <w:r w:rsidR="007C1D09">
              <w:rPr>
                <w:lang w:val="ro-RO"/>
              </w:rPr>
              <w:t>5</w:t>
            </w:r>
            <w:r>
              <w:rPr>
                <w:lang w:val="ro-RO"/>
              </w:rPr>
              <w:t>,</w:t>
            </w:r>
            <w:r w:rsidR="007C1D09">
              <w:rPr>
                <w:lang w:val="ro-RO"/>
              </w:rPr>
              <w:t>0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113.22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Servicii editoriale 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3,0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113.30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Lucrări de informatică şi de calcul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7C1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15,</w:t>
            </w:r>
            <w:r w:rsidR="007C1D09">
              <w:rPr>
                <w:lang w:val="ro-RO"/>
              </w:rPr>
              <w:t>0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113.34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Apa şi canalizarea.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7C1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EE1E36">
              <w:rPr>
                <w:lang w:val="ro-RO"/>
              </w:rPr>
              <w:t xml:space="preserve">   </w:t>
            </w:r>
            <w:r>
              <w:rPr>
                <w:lang w:val="ro-RO"/>
              </w:rPr>
              <w:t xml:space="preserve">  </w:t>
            </w:r>
            <w:r w:rsidR="007C1D09">
              <w:rPr>
                <w:lang w:val="ro-RO"/>
              </w:rPr>
              <w:t>8,7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Deplasări în interes de serviciu.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7C1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</w:t>
            </w:r>
            <w:r w:rsidR="007C1D09">
              <w:rPr>
                <w:lang w:val="ro-RO"/>
              </w:rPr>
              <w:t>5,0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114.01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Deplasări în interiorul ţării.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7C1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EE1E36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 </w:t>
            </w:r>
            <w:r w:rsidR="007C1D09">
              <w:rPr>
                <w:lang w:val="ro-RO"/>
              </w:rPr>
              <w:t>5,0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rPr>
          <w:trHeight w:val="7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116.0</w:t>
            </w:r>
            <w:r w:rsidR="007C1D09">
              <w:rPr>
                <w:lang w:val="ro-RO"/>
              </w:rPr>
              <w:t>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Primele de asigurare obligatorie de asistenţă medicală achitate de patroni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EE1E36" w:rsidP="007C1D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="007C1D09">
              <w:rPr>
                <w:lang w:val="ro-RO"/>
              </w:rPr>
              <w:t>41,9</w:t>
            </w:r>
          </w:p>
        </w:tc>
      </w:tr>
      <w:tr w:rsidR="00F536E1" w:rsidTr="005F393D">
        <w:trPr>
          <w:trHeight w:val="7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E1" w:rsidRDefault="00F536E1" w:rsidP="00BA72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116.01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E1" w:rsidRDefault="00F536E1" w:rsidP="00BA729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Primele de asigurare obligatorie de asistenţă medicală achitate de patroni în interiorul ţării.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E1" w:rsidRDefault="00F536E1" w:rsidP="00BA72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41,9</w:t>
            </w:r>
          </w:p>
        </w:tc>
      </w:tr>
      <w:tr w:rsidR="00F536E1" w:rsidTr="005F393D">
        <w:trPr>
          <w:trHeight w:val="7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E1" w:rsidRDefault="00F536E1" w:rsidP="00F536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E1" w:rsidRDefault="00F536E1" w:rsidP="00BA729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Transferuri către populaţie</w:t>
            </w:r>
          </w:p>
          <w:p w:rsidR="00F536E1" w:rsidRDefault="00F536E1" w:rsidP="00BA7296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E1" w:rsidRDefault="00F536E1" w:rsidP="00BA72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31,0</w:t>
            </w:r>
          </w:p>
          <w:p w:rsidR="00F536E1" w:rsidRDefault="00F536E1" w:rsidP="00BA7296">
            <w:pPr>
              <w:jc w:val="center"/>
              <w:rPr>
                <w:lang w:val="ro-RO"/>
              </w:rPr>
            </w:pPr>
          </w:p>
        </w:tc>
      </w:tr>
      <w:tr w:rsidR="00F536E1" w:rsidTr="005F393D">
        <w:trPr>
          <w:trHeight w:val="7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E1" w:rsidRDefault="00F536E1" w:rsidP="00BA72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135.25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E1" w:rsidRDefault="00F536E1" w:rsidP="00BA729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Alte transferuri către populaţie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E1" w:rsidRDefault="00F536E1" w:rsidP="00F536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25,0</w:t>
            </w:r>
          </w:p>
        </w:tc>
      </w:tr>
      <w:tr w:rsidR="00F536E1" w:rsidTr="005F393D">
        <w:trPr>
          <w:trHeight w:val="7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E1" w:rsidRDefault="00F536E1" w:rsidP="00BA72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135.33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E1" w:rsidRDefault="00F536E1" w:rsidP="00BA729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Îndemnizaţii pentru incapacitatea temporară de muncă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E1" w:rsidRDefault="00F536E1" w:rsidP="00BA72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6,0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06.01.051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Învăţămîntul preşcolar. /buget/</w:t>
            </w:r>
          </w:p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mijl.spec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F536E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4882,9</w:t>
            </w:r>
            <w:r w:rsidR="00C12681">
              <w:rPr>
                <w:b/>
                <w:lang w:val="ro-RO"/>
              </w:rPr>
              <w:t>/bug</w:t>
            </w:r>
          </w:p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424,7/m.sp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Retribuirea muncii.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F536E1" w:rsidP="00F536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2699,2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Contribuţii de  asigurări sociale de stat obligatorii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F536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F536E1">
              <w:rPr>
                <w:lang w:val="ro-RO"/>
              </w:rPr>
              <w:t>620,8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Plata  mărfurilor şi serviciilor.</w:t>
            </w:r>
          </w:p>
          <w:p w:rsidR="00C12681" w:rsidRDefault="00F536E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C12681">
              <w:rPr>
                <w:lang w:val="ro-RO"/>
              </w:rPr>
              <w:t>nclusiv: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F536E1">
              <w:rPr>
                <w:lang w:val="ro-RO"/>
              </w:rPr>
              <w:t>43</w:t>
            </w:r>
            <w:r>
              <w:rPr>
                <w:lang w:val="ro-RO"/>
              </w:rPr>
              <w:t>9,9/bug</w:t>
            </w:r>
          </w:p>
          <w:p w:rsidR="00C12681" w:rsidRDefault="00EE1E36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C12681">
              <w:rPr>
                <w:lang w:val="ro-RO"/>
              </w:rPr>
              <w:t>424,7/m.sp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Energia electrică.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F536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="00F536E1">
              <w:rPr>
                <w:lang w:val="ro-RO"/>
              </w:rPr>
              <w:t>89,1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113.02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Gaz.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F536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EE1E36">
              <w:rPr>
                <w:lang w:val="ro-RO"/>
              </w:rPr>
              <w:t xml:space="preserve">  </w:t>
            </w:r>
            <w:r>
              <w:rPr>
                <w:lang w:val="ro-RO"/>
              </w:rPr>
              <w:t xml:space="preserve">   4,</w:t>
            </w:r>
            <w:r w:rsidR="00F536E1">
              <w:rPr>
                <w:lang w:val="ro-RO"/>
              </w:rPr>
              <w:t>0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Rechizite de birou, materiale şi obiecte de uz gospodăresc.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F536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F536E1">
              <w:rPr>
                <w:lang w:val="ro-RO"/>
              </w:rPr>
              <w:t>200,0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Energia  termică.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F536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F536E1">
              <w:rPr>
                <w:lang w:val="ro-RO"/>
              </w:rPr>
              <w:t>132,4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Cărţile şi ediţiile periodice.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F536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</w:t>
            </w:r>
            <w:r w:rsidR="00F536E1">
              <w:rPr>
                <w:lang w:val="ro-RO"/>
              </w:rPr>
              <w:t>1,4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Alimentaţia.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849,4/bug/</w:t>
            </w:r>
          </w:p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424,7/m.sp 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Medicamente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F536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4,</w:t>
            </w:r>
            <w:r w:rsidR="00F536E1">
              <w:rPr>
                <w:lang w:val="ro-RO"/>
              </w:rPr>
              <w:t>0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113.11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Serviciile de  telecomunicaţie şi de poştă.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3,3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113.14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Inventarul moale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F536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42,</w:t>
            </w:r>
            <w:r w:rsidR="00F536E1">
              <w:rPr>
                <w:lang w:val="ro-RO"/>
              </w:rPr>
              <w:t>0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113.17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Reparaţiile curente ale clădirilor şi încăperilor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F536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F536E1">
              <w:rPr>
                <w:lang w:val="ro-RO"/>
              </w:rPr>
              <w:t>47,6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113.18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Reparaţii curente a inventarului şi utilajului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1,5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113.22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Servicii editoriale 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1,0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Lucrări de informatică şi de calcul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F536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3,</w:t>
            </w:r>
            <w:r w:rsidR="00F536E1">
              <w:rPr>
                <w:lang w:val="ro-RO"/>
              </w:rPr>
              <w:t>6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113.34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Apa şi canalizarea.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F536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F536E1">
              <w:rPr>
                <w:lang w:val="ro-RO"/>
              </w:rPr>
              <w:t>57,0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113.35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Salubritatea.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3,6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116.00</w:t>
            </w:r>
          </w:p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Primele de asigurare obligatorie de asistenţă medicală achitate de patroni 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F536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536E1">
              <w:rPr>
                <w:lang w:val="ro-RO"/>
              </w:rPr>
              <w:t>108,0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116.01</w:t>
            </w:r>
          </w:p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Primele de asigurare obligatorie de asistenţă medicală achitate de patroni în interiorul ţării.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F536E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536E1">
              <w:rPr>
                <w:lang w:val="ro-RO"/>
              </w:rPr>
              <w:t>108,0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Transferuri către populaţie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15,0</w:t>
            </w:r>
          </w:p>
        </w:tc>
      </w:tr>
      <w:tr w:rsidR="00C12681" w:rsidTr="005F393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135.33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Îndemnizaţii pentru incapacitatea temporară de muncă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15,0</w:t>
            </w:r>
          </w:p>
        </w:tc>
      </w:tr>
      <w:tr w:rsidR="00C12681" w:rsidRPr="00BA7296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06.07.070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en-US"/>
              </w:rPr>
              <w:t xml:space="preserve">Instituţiile şi măsurile privind lucrul extraşcolar  cu </w:t>
            </w:r>
            <w:r>
              <w:rPr>
                <w:b/>
                <w:lang w:val="ro-RO"/>
              </w:rPr>
              <w:t>c</w:t>
            </w:r>
            <w:r>
              <w:rPr>
                <w:b/>
                <w:lang w:val="en-US"/>
              </w:rPr>
              <w:t>opiii /şcoala de arte/ buget/.</w:t>
            </w:r>
          </w:p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/mijl.spec/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</w:p>
          <w:p w:rsidR="00C12681" w:rsidRDefault="00BA7296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2446,3</w:t>
            </w:r>
            <w:r w:rsidR="00C12681">
              <w:rPr>
                <w:b/>
                <w:lang w:val="ro-RO"/>
              </w:rPr>
              <w:t>bug</w:t>
            </w:r>
          </w:p>
          <w:p w:rsidR="00C12681" w:rsidRDefault="00BA7296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307,9</w:t>
            </w:r>
            <w:r w:rsidR="00C12681">
              <w:rPr>
                <w:b/>
                <w:lang w:val="ro-RO"/>
              </w:rPr>
              <w:t>/m.sp</w:t>
            </w:r>
          </w:p>
        </w:tc>
      </w:tr>
      <w:tr w:rsidR="00C12681" w:rsidRPr="00BA7296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Retribuirea muncii.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BA7296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1915,9</w:t>
            </w:r>
            <w:r w:rsidR="00C12681">
              <w:rPr>
                <w:lang w:val="ro-RO"/>
              </w:rPr>
              <w:t>/bug</w:t>
            </w:r>
          </w:p>
        </w:tc>
      </w:tr>
      <w:tr w:rsidR="00C12681" w:rsidRPr="00BA7296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Contribuţii de  asigurări sociale de stat obligatorii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BA72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BA7296">
              <w:rPr>
                <w:lang w:val="ro-RO"/>
              </w:rPr>
              <w:t>440,7</w:t>
            </w:r>
            <w:r>
              <w:rPr>
                <w:lang w:val="ro-RO"/>
              </w:rPr>
              <w:t>/bug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Plata  mărfurilor şi serviciilor.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Inclusiv: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BA7296">
            <w:pPr>
              <w:tabs>
                <w:tab w:val="center" w:pos="653"/>
              </w:tabs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EE1E36">
              <w:rPr>
                <w:lang w:val="ro-RO"/>
              </w:rPr>
              <w:t xml:space="preserve">  </w:t>
            </w:r>
            <w:r w:rsidR="00BA7296">
              <w:rPr>
                <w:lang w:val="ro-RO"/>
              </w:rPr>
              <w:t>277,9</w:t>
            </w:r>
            <w:r>
              <w:rPr>
                <w:lang w:val="ro-RO"/>
              </w:rPr>
              <w:t>/m.sp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Energia electrică.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7,5/m.sp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Rechizite de birou, materiale.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BA72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BA7296">
              <w:rPr>
                <w:lang w:val="ro-RO"/>
              </w:rPr>
              <w:t>63,7</w:t>
            </w:r>
            <w:r>
              <w:rPr>
                <w:lang w:val="ro-RO"/>
              </w:rPr>
              <w:t>/m.sp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Energie termică.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BA72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BA7296">
              <w:rPr>
                <w:lang w:val="ro-RO"/>
              </w:rPr>
              <w:t>96,5</w:t>
            </w:r>
            <w:r>
              <w:rPr>
                <w:lang w:val="ro-RO"/>
              </w:rPr>
              <w:t>/m.sp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Material didactic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2,0/m.sp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113.11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Servicii de telecomunicaţii şi de poştă.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1,8/m.sp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113.14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Inventarul moale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BA7296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4</w:t>
            </w:r>
            <w:r w:rsidR="00C12681">
              <w:rPr>
                <w:lang w:val="ro-RO"/>
              </w:rPr>
              <w:t>0,0/m.sp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113.17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Reparaţiile curente ale clădirilor şi încăperilor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BA72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BA7296">
              <w:rPr>
                <w:lang w:val="ro-RO"/>
              </w:rPr>
              <w:t>40,0</w:t>
            </w:r>
            <w:r>
              <w:rPr>
                <w:lang w:val="ro-RO"/>
              </w:rPr>
              <w:t>/m.sp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113.18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Reparaţii curente a inventarului şi utilajului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5,0/m.sp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Lucrări de informatică şi de calcul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4,0/m.sp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113.34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Apă  şi canalizare.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BA7296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5</w:t>
            </w:r>
            <w:r w:rsidR="00C12681">
              <w:rPr>
                <w:lang w:val="ro-RO"/>
              </w:rPr>
              <w:t>,4/m.sp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113.35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Salubritatea.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BA7296" w:rsidP="00BA72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2,</w:t>
            </w:r>
            <w:r w:rsidR="00C12681">
              <w:rPr>
                <w:lang w:val="ro-RO"/>
              </w:rPr>
              <w:t>0/m.sp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113.45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Mărfuri şi servicii neatribuite altor alineate.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10,0/m.sp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Primele de asigurare obligatorie de asistenţă medicală achitate de patroni.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1" w:rsidRDefault="00BA7296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76,7</w:t>
            </w:r>
            <w:r w:rsidR="00C12681">
              <w:rPr>
                <w:lang w:val="ro-RO"/>
              </w:rPr>
              <w:t>/bug</w:t>
            </w:r>
          </w:p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116.01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Primele de asigurare obligatorie de asistenţă medicală achitate de patroni în interiorul ţării.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1" w:rsidRDefault="00BA7296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76,7</w:t>
            </w:r>
            <w:r w:rsidR="00C12681">
              <w:rPr>
                <w:lang w:val="ro-RO"/>
              </w:rPr>
              <w:t>/bug</w:t>
            </w:r>
          </w:p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Transferuri către populaţie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BA72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1</w:t>
            </w:r>
            <w:r w:rsidR="00BA7296">
              <w:rPr>
                <w:lang w:val="ro-RO"/>
              </w:rPr>
              <w:t>3</w:t>
            </w:r>
            <w:r>
              <w:rPr>
                <w:lang w:val="ro-RO"/>
              </w:rPr>
              <w:t>,0/bug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135.33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Îndemnizaţii pentru incapacitatea temporară de muncă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BA729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1</w:t>
            </w:r>
            <w:r w:rsidR="00BA7296">
              <w:rPr>
                <w:lang w:val="ro-RO"/>
              </w:rPr>
              <w:t>3</w:t>
            </w:r>
            <w:r>
              <w:rPr>
                <w:lang w:val="ro-RO"/>
              </w:rPr>
              <w:t>,0/bug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242.00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Procurarea mijloacelor fixe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BA7296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3</w:t>
            </w:r>
            <w:r w:rsidR="00C12681">
              <w:rPr>
                <w:lang w:val="ro-RO"/>
              </w:rPr>
              <w:t>0,0/m.sp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06.07.073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Contabilitatea centralizată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BA729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BA7296">
              <w:rPr>
                <w:b/>
                <w:lang w:val="ro-RO"/>
              </w:rPr>
              <w:t>58</w:t>
            </w:r>
            <w:r>
              <w:rPr>
                <w:b/>
                <w:lang w:val="ro-RO"/>
              </w:rPr>
              <w:t>,</w:t>
            </w:r>
            <w:r w:rsidR="00BA7296">
              <w:rPr>
                <w:b/>
                <w:lang w:val="ro-RO"/>
              </w:rPr>
              <w:t>1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Retribuirea  muncii.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3F09D9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120,4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Contribuţii de  asigurări sociale de stat obligatorii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3F09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2</w:t>
            </w:r>
            <w:r w:rsidR="003F09D9">
              <w:rPr>
                <w:lang w:val="ro-RO"/>
              </w:rPr>
              <w:t>6</w:t>
            </w:r>
            <w:r>
              <w:rPr>
                <w:lang w:val="ro-RO"/>
              </w:rPr>
              <w:t>,</w:t>
            </w:r>
            <w:r w:rsidR="003F09D9">
              <w:rPr>
                <w:lang w:val="ro-RO"/>
              </w:rPr>
              <w:t>1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Deplasări în interes de serviciu.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4,0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114.01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Deplasări în interiorul ţării.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4,0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Primele de asigurare obligatorie de asistenţă medicală achitate de patroni.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3F09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3F09D9">
              <w:rPr>
                <w:lang w:val="ro-RO"/>
              </w:rPr>
              <w:t>4,6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116.01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Primele de asigurare obligatorie de asistenţă medicală achitate de patroni în interiorul ţării.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3F09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3F09D9">
              <w:rPr>
                <w:lang w:val="ro-RO"/>
              </w:rPr>
              <w:t>4,6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135.00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Transferuri către populaţie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3,0</w:t>
            </w:r>
          </w:p>
        </w:tc>
      </w:tr>
      <w:tr w:rsidR="00C12681" w:rsidTr="005F393D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135.33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Îndemnizaţii pentru incapacitatea temporară de muncă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3,0</w:t>
            </w:r>
          </w:p>
        </w:tc>
      </w:tr>
      <w:tr w:rsidR="00C12681" w:rsidTr="005F393D">
        <w:trPr>
          <w:cantSplit/>
          <w:trHeight w:val="375"/>
        </w:trPr>
        <w:tc>
          <w:tcPr>
            <w:tcW w:w="7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 grupa principală “Învăţămînt” /06/ buget</w:t>
            </w:r>
          </w:p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mijloace  speciale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ind w:left="-115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="002C1018">
              <w:rPr>
                <w:b/>
                <w:lang w:val="ro-RO"/>
              </w:rPr>
              <w:t>487</w:t>
            </w:r>
            <w:r w:rsidR="003F09D9">
              <w:rPr>
                <w:b/>
                <w:lang w:val="ro-RO"/>
              </w:rPr>
              <w:t>,</w:t>
            </w:r>
            <w:r w:rsidR="002C1018">
              <w:rPr>
                <w:b/>
                <w:lang w:val="ro-RO"/>
              </w:rPr>
              <w:t>3</w:t>
            </w:r>
            <w:r>
              <w:rPr>
                <w:b/>
                <w:lang w:val="ro-RO"/>
              </w:rPr>
              <w:t>/</w:t>
            </w:r>
            <w:r>
              <w:rPr>
                <w:lang w:val="ro-RO"/>
              </w:rPr>
              <w:t>bug/</w:t>
            </w:r>
          </w:p>
          <w:p w:rsidR="00C12681" w:rsidRDefault="003F09D9" w:rsidP="003F09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73</w:t>
            </w:r>
            <w:r w:rsidR="00C12681">
              <w:rPr>
                <w:b/>
                <w:lang w:val="ro-RO"/>
              </w:rPr>
              <w:t>2,</w:t>
            </w:r>
            <w:r>
              <w:rPr>
                <w:b/>
                <w:lang w:val="ro-RO"/>
              </w:rPr>
              <w:t>6</w:t>
            </w:r>
            <w:r w:rsidR="00C12681">
              <w:rPr>
                <w:b/>
                <w:lang w:val="ro-RO"/>
              </w:rPr>
              <w:t>/</w:t>
            </w:r>
            <w:r w:rsidR="00C12681">
              <w:rPr>
                <w:lang w:val="ro-RO"/>
              </w:rPr>
              <w:t>m.sp/</w:t>
            </w:r>
          </w:p>
        </w:tc>
      </w:tr>
      <w:tr w:rsidR="00C12681" w:rsidTr="005F393D">
        <w:trPr>
          <w:cantSplit/>
          <w:trHeight w:val="37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08.02.087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Biblioteca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3F09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  <w:r w:rsidR="003F09D9">
              <w:rPr>
                <w:b/>
                <w:lang w:val="ro-RO"/>
              </w:rPr>
              <w:t>3</w:t>
            </w:r>
            <w:r>
              <w:rPr>
                <w:b/>
                <w:lang w:val="ro-RO"/>
              </w:rPr>
              <w:t>,8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Retribuirea muncii.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3F09D9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156,2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Contribuţii de  asigurări sociale de stat obligatorii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3F09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3F09D9">
              <w:rPr>
                <w:lang w:val="ro-RO"/>
              </w:rPr>
              <w:t>33,3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Plata mărfurilor şi serviciilor.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Inclusiv: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3F09D9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86,5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113.01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Energie electrică.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3F09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6,</w:t>
            </w:r>
            <w:r w:rsidR="003F09D9">
              <w:rPr>
                <w:lang w:val="ro-RO"/>
              </w:rPr>
              <w:t>4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113.03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Rechizite de birou şi  obiecte de uz gospodăresc.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3F09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522CA1">
              <w:rPr>
                <w:lang w:val="ro-RO"/>
              </w:rPr>
              <w:t>4</w:t>
            </w:r>
            <w:r w:rsidR="003F09D9">
              <w:rPr>
                <w:lang w:val="ro-RO"/>
              </w:rPr>
              <w:t>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113.04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Energie  termică.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3F09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27,</w:t>
            </w:r>
            <w:r w:rsidR="003F09D9">
              <w:rPr>
                <w:lang w:val="ro-RO"/>
              </w:rPr>
              <w:t>4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113.06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Cărţi şi ediţii  periodice.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3F09D9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32,5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113.11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Servicii de telecomunicaţii şi de poştă.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2,1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113.18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Reparaţii curente a inventarului şi utilajului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3F09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3F09D9">
              <w:rPr>
                <w:lang w:val="ro-RO"/>
              </w:rPr>
              <w:t>3</w:t>
            </w:r>
            <w:r>
              <w:rPr>
                <w:lang w:val="ro-RO"/>
              </w:rPr>
              <w:t>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113.29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Paza interdepartamentală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6,7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113.30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Lucrările de informatică şi de calcul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22C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522CA1">
              <w:rPr>
                <w:lang w:val="ro-RO"/>
              </w:rPr>
              <w:t>3</w:t>
            </w:r>
            <w:r w:rsidR="003F09D9">
              <w:rPr>
                <w:lang w:val="ro-RO"/>
              </w:rPr>
              <w:t>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113.34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Apă şi canalizare.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3F09D9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1,4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Primele de asigurare obligatorie de asistenţă medicală achitate de patroni 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3F09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3F09D9">
              <w:rPr>
                <w:lang w:val="ro-RO"/>
              </w:rPr>
              <w:t>5,8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116.01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Primele de asigurare obligatorie de asistenţă medicală achitate de patroni în interiorul ţării..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3F09D9">
              <w:rPr>
                <w:lang w:val="ro-RO"/>
              </w:rPr>
              <w:t>5,8</w:t>
            </w:r>
          </w:p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Transferuri către populaţie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2,0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135.33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Îndemnizaţii pentru incapacitatea temporară de muncă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2,0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08.02.089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Casa de cultură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460D45" w:rsidP="00460D4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  <w:r w:rsidR="003F09D9">
              <w:rPr>
                <w:b/>
                <w:lang w:val="ro-RO"/>
              </w:rPr>
              <w:t>17,4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Retribuirea muncii.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3F09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3F09D9">
              <w:rPr>
                <w:lang w:val="ro-RO"/>
              </w:rPr>
              <w:t>5</w:t>
            </w:r>
            <w:r>
              <w:rPr>
                <w:lang w:val="ro-RO"/>
              </w:rPr>
              <w:t>3,</w:t>
            </w:r>
            <w:r w:rsidR="003F09D9">
              <w:rPr>
                <w:lang w:val="ro-RO"/>
              </w:rPr>
              <w:t>7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Contribuţii de  asigurări sociale de stat obligatorii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6B55E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6B55ED">
              <w:rPr>
                <w:lang w:val="ro-RO"/>
              </w:rPr>
              <w:t>32,9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Plata  mărfurilor şi serviciilor.</w:t>
            </w:r>
          </w:p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Inclusiv: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6B55ED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123,1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113.01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Energia electrică.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6B55E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8,</w:t>
            </w:r>
            <w:r w:rsidR="006B55ED">
              <w:rPr>
                <w:lang w:val="ro-RO"/>
              </w:rPr>
              <w:t>8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113.03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Rechizite de birou şi obiecte de uz gospodăresc.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5,0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113.04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Energie termică.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6B55E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6B55ED">
              <w:rPr>
                <w:lang w:val="ro-RO"/>
              </w:rPr>
              <w:t>50,3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113.11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Serviciile de telecomunicaţii şi de poştă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1,8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113.17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Reparaţiile curente ale clădirilor şi încăperilor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3,0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113.18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Reparaţii curente a inventarului şi utilajului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6B55ED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3,0</w:t>
            </w:r>
          </w:p>
        </w:tc>
      </w:tr>
      <w:tr w:rsidR="00522CA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A1" w:rsidRDefault="00522CA1" w:rsidP="00522C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113.34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A1" w:rsidRDefault="00522CA1" w:rsidP="00522CA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Apă şi canalizare.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A1" w:rsidRDefault="00522CA1" w:rsidP="00522C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5,0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113.35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Salubritate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1,2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113.45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Mărfuri şi servicii neatribuite altor alineate.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22C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522CA1">
              <w:rPr>
                <w:lang w:val="ro-RO"/>
              </w:rPr>
              <w:t>4</w:t>
            </w:r>
            <w:r>
              <w:rPr>
                <w:lang w:val="ro-RO"/>
              </w:rPr>
              <w:t>5,0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Primele de asigurare obligatorie de asistenţă medicală achitate de patroni 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E932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="00E93276">
              <w:rPr>
                <w:lang w:val="ro-RO"/>
              </w:rPr>
              <w:t>5,7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116.01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Primele de asigurare obligatorie de asistenţă medicală achitate de patroni în interiorul ţării.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E932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="00E93276">
              <w:rPr>
                <w:lang w:val="ro-RO"/>
              </w:rPr>
              <w:t>5,7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Transferuri către populaţie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2,0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135.33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Îndemnizaţii pentru incapacitatea temporară de muncă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2,0</w:t>
            </w:r>
          </w:p>
        </w:tc>
      </w:tr>
      <w:tr w:rsidR="00460D45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460D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243.00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460D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Reparaţii capitale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1500,0</w:t>
            </w:r>
          </w:p>
        </w:tc>
      </w:tr>
      <w:tr w:rsidR="00460D45" w:rsidRPr="00460D45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460D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243.03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460D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Reparaţia  capitală a obiectelor social culturale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1500,0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08.05.085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EE1E36" w:rsidP="00EE1E36">
            <w:pPr>
              <w:tabs>
                <w:tab w:val="left" w:pos="1185"/>
                <w:tab w:val="center" w:pos="2929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ab/>
            </w:r>
            <w:r w:rsidR="00C12681">
              <w:rPr>
                <w:b/>
                <w:lang w:val="ro-RO"/>
              </w:rPr>
              <w:t>Cultura şi sportul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17,9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Plata mărfurilor şi serviciilor.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17,9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113.45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Mărfurile şi serviciile neatribuite altor alineate.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17,9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460D45">
            <w:pPr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08.0</w:t>
            </w:r>
            <w:r w:rsidR="00460D45">
              <w:rPr>
                <w:b/>
                <w:lang w:val="ro-RO"/>
              </w:rPr>
              <w:t>5</w:t>
            </w:r>
            <w:r>
              <w:rPr>
                <w:b/>
                <w:lang w:val="ro-RO"/>
              </w:rPr>
              <w:t>.</w:t>
            </w:r>
            <w:r w:rsidR="00460D45">
              <w:rPr>
                <w:b/>
                <w:lang w:val="ro-RO"/>
              </w:rPr>
              <w:t>125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460D45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 </w:t>
            </w:r>
            <w:r w:rsidR="00460D45">
              <w:rPr>
                <w:b/>
                <w:lang w:val="ro-RO"/>
              </w:rPr>
              <w:t>Instituţii de cultură fizică şi sport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460D45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460D45">
              <w:rPr>
                <w:b/>
                <w:lang w:val="ro-RO"/>
              </w:rPr>
              <w:t>100,0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Plata mărfurilor şi serviciilor.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460D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460D45">
              <w:rPr>
                <w:lang w:val="ro-RO"/>
              </w:rPr>
              <w:t>100,0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113.45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Mărfurile şi serviciile neatribuite altor alineate.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460D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460D45">
              <w:rPr>
                <w:lang w:val="ro-RO"/>
              </w:rPr>
              <w:t>100,0</w:t>
            </w:r>
          </w:p>
        </w:tc>
      </w:tr>
      <w:tr w:rsidR="00460D45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460D45">
            <w:pPr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08.07.092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460D45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 Activităţile pentru tineret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460D45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 xml:space="preserve">  </w:t>
            </w:r>
            <w:r>
              <w:rPr>
                <w:b/>
                <w:lang w:val="ro-RO"/>
              </w:rPr>
              <w:t>8,5</w:t>
            </w:r>
          </w:p>
        </w:tc>
      </w:tr>
      <w:tr w:rsidR="00460D45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460D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460D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Plata mărfurilor şi serviciilor.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460D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8,5</w:t>
            </w:r>
          </w:p>
        </w:tc>
      </w:tr>
      <w:tr w:rsidR="00460D45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460D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113.45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460D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Mărfurile şi serviciile neatribuite altor alineate.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460D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8,5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Total grupa principală „Cultura, arta, sportul şi activităţile pentru tineret”/ 08/                                    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460D45">
            <w:pPr>
              <w:tabs>
                <w:tab w:val="center" w:pos="649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</w:t>
            </w:r>
            <w:r w:rsidR="00460D45">
              <w:rPr>
                <w:b/>
                <w:lang w:val="ro-RO"/>
              </w:rPr>
              <w:t>2227,6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10.03.293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      Asistenţa socială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460D45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93,9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Retribuirea  muncii.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460D45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70,8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Contribuţii de  asigurări sociale de stat obligatorii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460D45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15,4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Deplasări în inters de serviciu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2,0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114.01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Deplasări în interiorul ţării.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2,0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Primele de asigurare obligatorie de asistenţă medicală achitate de patroni.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CB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CB20E2">
              <w:rPr>
                <w:lang w:val="ro-RO"/>
              </w:rPr>
              <w:t>2,7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116.01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Primele de asigurare obligatorie de asistenţă medicală achitate de patroni în interiorul ţării.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CB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CB20E2">
              <w:rPr>
                <w:lang w:val="ro-RO"/>
              </w:rPr>
              <w:t>2,7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Transferuri către populaţie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3,0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135.33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Îndemnizaţii pentru incapacitatea temporară de muncă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3,0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15.02.179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Amenajarea oraşelor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CB20E2">
            <w:pPr>
              <w:tabs>
                <w:tab w:val="left" w:pos="180"/>
                <w:tab w:val="center" w:pos="649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ab/>
              <w:t xml:space="preserve"> </w:t>
            </w:r>
            <w:r w:rsidR="00CB20E2">
              <w:rPr>
                <w:b/>
                <w:lang w:val="ro-RO"/>
              </w:rPr>
              <w:t xml:space="preserve">  </w:t>
            </w:r>
            <w:r>
              <w:rPr>
                <w:b/>
                <w:lang w:val="ro-RO"/>
              </w:rPr>
              <w:t>33</w:t>
            </w:r>
            <w:r w:rsidR="00CB20E2">
              <w:rPr>
                <w:b/>
                <w:lang w:val="ro-RO"/>
              </w:rPr>
              <w:t>77</w:t>
            </w:r>
            <w:r>
              <w:rPr>
                <w:b/>
                <w:lang w:val="ro-RO"/>
              </w:rPr>
              <w:t>,</w:t>
            </w:r>
            <w:r w:rsidR="00CB20E2">
              <w:rPr>
                <w:b/>
                <w:lang w:val="ro-RO"/>
              </w:rPr>
              <w:t>8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131.00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Transferuri pentru produse şi servicii.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CB20E2">
            <w:pPr>
              <w:tabs>
                <w:tab w:val="center" w:pos="649"/>
              </w:tabs>
              <w:rPr>
                <w:lang w:val="ro-RO"/>
              </w:rPr>
            </w:pPr>
            <w:r>
              <w:rPr>
                <w:lang w:val="ro-RO"/>
              </w:rPr>
              <w:t xml:space="preserve">      </w:t>
            </w:r>
            <w:r w:rsidR="00CB20E2">
              <w:rPr>
                <w:lang w:val="ro-RO"/>
              </w:rPr>
              <w:t>1640,0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131.05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Transferuri pentru amenajarea teritoriului.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CB20E2">
            <w:pPr>
              <w:tabs>
                <w:tab w:val="left" w:pos="180"/>
                <w:tab w:val="center" w:pos="649"/>
              </w:tabs>
              <w:rPr>
                <w:lang w:val="ro-RO"/>
              </w:rPr>
            </w:pPr>
            <w:r>
              <w:rPr>
                <w:lang w:val="ro-RO"/>
              </w:rPr>
              <w:t xml:space="preserve">      </w:t>
            </w:r>
            <w:r w:rsidR="00CB20E2">
              <w:rPr>
                <w:lang w:val="ro-RO"/>
              </w:rPr>
              <w:t>1640,0</w:t>
            </w:r>
          </w:p>
        </w:tc>
      </w:tr>
      <w:tr w:rsidR="00CB20E2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E2" w:rsidRDefault="00CB20E2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241.00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E2" w:rsidRDefault="00CB20E2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Investiţii capitale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E2" w:rsidRDefault="00CB20E2" w:rsidP="00CB20E2">
            <w:pPr>
              <w:tabs>
                <w:tab w:val="left" w:pos="180"/>
                <w:tab w:val="center" w:pos="649"/>
              </w:tabs>
              <w:rPr>
                <w:lang w:val="ro-RO"/>
              </w:rPr>
            </w:pPr>
            <w:r>
              <w:rPr>
                <w:lang w:val="ro-RO"/>
              </w:rPr>
              <w:t xml:space="preserve">      1400,0</w:t>
            </w:r>
          </w:p>
        </w:tc>
      </w:tr>
      <w:tr w:rsidR="00CB20E2" w:rsidRPr="00CB20E2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E2" w:rsidRDefault="00CB20E2" w:rsidP="00CB20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241.05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E2" w:rsidRDefault="00CB20E2" w:rsidP="002C10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Investiţii capitale în construcţia obiectelor comunale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E2" w:rsidRDefault="00CB20E2" w:rsidP="00CB20E2">
            <w:pPr>
              <w:tabs>
                <w:tab w:val="left" w:pos="180"/>
                <w:tab w:val="center" w:pos="649"/>
              </w:tabs>
              <w:rPr>
                <w:lang w:val="ro-RO"/>
              </w:rPr>
            </w:pPr>
            <w:r>
              <w:rPr>
                <w:lang w:val="ro-RO"/>
              </w:rPr>
              <w:t xml:space="preserve">      1400,0</w:t>
            </w:r>
          </w:p>
        </w:tc>
      </w:tr>
      <w:tr w:rsidR="00C12681" w:rsidRPr="00CC398E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243.00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Reparaţii capitale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CB20E2">
            <w:pPr>
              <w:tabs>
                <w:tab w:val="left" w:pos="180"/>
                <w:tab w:val="center" w:pos="649"/>
              </w:tabs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CB20E2">
              <w:rPr>
                <w:lang w:val="ro-RO"/>
              </w:rPr>
              <w:t xml:space="preserve">    </w:t>
            </w:r>
            <w:r>
              <w:rPr>
                <w:lang w:val="ro-RO"/>
              </w:rPr>
              <w:t xml:space="preserve"> </w:t>
            </w:r>
            <w:r w:rsidR="00CB20E2">
              <w:rPr>
                <w:lang w:val="ro-RO"/>
              </w:rPr>
              <w:t>337,8</w:t>
            </w:r>
          </w:p>
        </w:tc>
      </w:tr>
      <w:tr w:rsidR="00C12681" w:rsidRPr="00CC398E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243.06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Reparaţii capitale a altor obiecte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CB20E2">
            <w:pPr>
              <w:tabs>
                <w:tab w:val="left" w:pos="180"/>
                <w:tab w:val="center" w:pos="649"/>
              </w:tabs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CB20E2">
              <w:rPr>
                <w:lang w:val="ro-RO"/>
              </w:rPr>
              <w:t xml:space="preserve">    </w:t>
            </w:r>
            <w:r>
              <w:rPr>
                <w:lang w:val="ro-RO"/>
              </w:rPr>
              <w:t xml:space="preserve"> </w:t>
            </w:r>
            <w:r w:rsidR="00CB20E2">
              <w:rPr>
                <w:lang w:val="ro-RO"/>
              </w:rPr>
              <w:t>337,8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20.09.015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Atorităţile executive ale APL.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CB20E2">
            <w:pPr>
              <w:tabs>
                <w:tab w:val="center" w:pos="649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</w:t>
            </w:r>
            <w:r w:rsidR="00CB20E2">
              <w:rPr>
                <w:b/>
                <w:lang w:val="ro-RO"/>
              </w:rPr>
              <w:t xml:space="preserve">  123,1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Retribuirea  muncii.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CB20E2">
            <w:pPr>
              <w:tabs>
                <w:tab w:val="left" w:pos="315"/>
                <w:tab w:val="center" w:pos="649"/>
              </w:tabs>
              <w:rPr>
                <w:lang w:val="ro-RO"/>
              </w:rPr>
            </w:pPr>
            <w:r>
              <w:rPr>
                <w:lang w:val="ro-RO"/>
              </w:rPr>
              <w:tab/>
            </w:r>
            <w:r w:rsidR="00EE1E36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 </w:t>
            </w:r>
            <w:r w:rsidR="00CB20E2">
              <w:rPr>
                <w:lang w:val="ro-RO"/>
              </w:rPr>
              <w:t>97,0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Contribuţii de  asigurări sociale de stat obligatorii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CB20E2">
            <w:pPr>
              <w:tabs>
                <w:tab w:val="center" w:pos="649"/>
              </w:tabs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  <w:r w:rsidR="00EE1E36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 </w:t>
            </w:r>
            <w:r w:rsidR="00CB20E2">
              <w:rPr>
                <w:lang w:val="ro-RO"/>
              </w:rPr>
              <w:t>21,0</w:t>
            </w:r>
          </w:p>
        </w:tc>
      </w:tr>
      <w:tr w:rsidR="00460D45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460D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460D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Plata mărfurilor şi serviciilor.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EE1E36" w:rsidP="00460D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CB20E2">
              <w:rPr>
                <w:lang w:val="ro-RO"/>
              </w:rPr>
              <w:t xml:space="preserve"> 0,4</w:t>
            </w:r>
          </w:p>
        </w:tc>
      </w:tr>
      <w:tr w:rsidR="00460D45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460D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113.03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460D4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Rechizitele de birou şi materiale de uz gospodăresc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5" w:rsidRDefault="00460D45" w:rsidP="00CB20E2">
            <w:pPr>
              <w:rPr>
                <w:lang w:val="ro-RO"/>
              </w:rPr>
            </w:pPr>
            <w:r>
              <w:rPr>
                <w:lang w:val="ro-RO"/>
              </w:rPr>
              <w:t xml:space="preserve">       </w:t>
            </w:r>
            <w:r w:rsidR="00CB20E2">
              <w:rPr>
                <w:lang w:val="ro-RO"/>
              </w:rPr>
              <w:t xml:space="preserve"> </w:t>
            </w:r>
            <w:r w:rsidR="00EE1E36">
              <w:rPr>
                <w:lang w:val="ro-RO"/>
              </w:rPr>
              <w:t xml:space="preserve"> </w:t>
            </w:r>
            <w:r w:rsidR="00CB20E2">
              <w:rPr>
                <w:lang w:val="ro-RO"/>
              </w:rPr>
              <w:t xml:space="preserve"> 0,4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Primele de asigurare obligatorie de asistenţă medicală achitate de patroni.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EE1E36">
            <w:pPr>
              <w:tabs>
                <w:tab w:val="left" w:pos="270"/>
                <w:tab w:val="center" w:pos="649"/>
              </w:tabs>
              <w:rPr>
                <w:lang w:val="ro-RO"/>
              </w:rPr>
            </w:pPr>
            <w:r>
              <w:rPr>
                <w:lang w:val="ro-RO"/>
              </w:rPr>
              <w:tab/>
              <w:t xml:space="preserve">   </w:t>
            </w:r>
            <w:r w:rsidR="00EE1E36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EE1E36">
              <w:rPr>
                <w:lang w:val="ro-RO"/>
              </w:rPr>
              <w:t xml:space="preserve"> </w:t>
            </w:r>
            <w:r>
              <w:rPr>
                <w:lang w:val="ro-RO"/>
              </w:rPr>
              <w:t>3,</w:t>
            </w:r>
            <w:r w:rsidR="00CB20E2">
              <w:rPr>
                <w:lang w:val="ro-RO"/>
              </w:rPr>
              <w:t>7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116.01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Primele de asigurare obligatorie de asistenţă medicală achitate de patroni în interiorul ţării.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CB20E2">
            <w:pPr>
              <w:tabs>
                <w:tab w:val="left" w:pos="270"/>
                <w:tab w:val="center" w:pos="649"/>
              </w:tabs>
              <w:rPr>
                <w:lang w:val="ro-RO"/>
              </w:rPr>
            </w:pPr>
            <w:r>
              <w:rPr>
                <w:lang w:val="ro-RO"/>
              </w:rPr>
              <w:tab/>
              <w:t xml:space="preserve">   </w:t>
            </w:r>
            <w:r w:rsidR="00EE1E36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 3,</w:t>
            </w:r>
            <w:r w:rsidR="00CB20E2">
              <w:rPr>
                <w:lang w:val="ro-RO"/>
              </w:rPr>
              <w:t>7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Transferuri către populaţie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tabs>
                <w:tab w:val="center" w:pos="649"/>
              </w:tabs>
              <w:rPr>
                <w:lang w:val="ro-RO"/>
              </w:rPr>
            </w:pPr>
            <w:r>
              <w:rPr>
                <w:lang w:val="ro-RO"/>
              </w:rPr>
              <w:t xml:space="preserve">        </w:t>
            </w:r>
            <w:r w:rsidR="00522CA1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1,0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135.33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Îndemnizaţii pentru incapacitatea temporară de muncă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tabs>
                <w:tab w:val="left" w:pos="270"/>
                <w:tab w:val="center" w:pos="649"/>
              </w:tabs>
              <w:rPr>
                <w:lang w:val="ro-RO"/>
              </w:rPr>
            </w:pPr>
            <w:r>
              <w:rPr>
                <w:lang w:val="ro-RO"/>
              </w:rPr>
              <w:tab/>
              <w:t xml:space="preserve">     1,0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20.03.213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Fondul de rezervă.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B20E2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99,7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113.00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Plata mărfurilor şi serviciilor.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B20E2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99,7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113.45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Mărfuri şi servicii neatribuite altor alineate.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B20E2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99,7</w:t>
            </w:r>
          </w:p>
        </w:tc>
      </w:tr>
      <w:tr w:rsidR="00C12681" w:rsidTr="005F393D">
        <w:trPr>
          <w:cantSplit/>
          <w:trHeight w:val="29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1" w:rsidRDefault="00C12681" w:rsidP="005F393D">
            <w:pPr>
              <w:jc w:val="center"/>
              <w:rPr>
                <w:lang w:val="ro-RO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both"/>
              <w:rPr>
                <w:b/>
                <w:lang w:val="ro-RO"/>
              </w:rPr>
            </w:pPr>
            <w:r>
              <w:rPr>
                <w:lang w:val="ro-RO"/>
              </w:rPr>
              <w:t xml:space="preserve">      </w:t>
            </w:r>
            <w:r>
              <w:rPr>
                <w:b/>
                <w:lang w:val="ro-RO"/>
              </w:rPr>
              <w:t>TOTAL:</w:t>
            </w:r>
          </w:p>
          <w:p w:rsidR="00C12681" w:rsidRDefault="00C12681" w:rsidP="005F393D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incl. buget:</w:t>
            </w:r>
          </w:p>
          <w:p w:rsidR="00C12681" w:rsidRDefault="00C12681" w:rsidP="005F393D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mijl.speciale: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  <w:r w:rsidR="00E4639E">
              <w:rPr>
                <w:b/>
                <w:lang w:val="ro-RO"/>
              </w:rPr>
              <w:t>779</w:t>
            </w:r>
            <w:r>
              <w:rPr>
                <w:b/>
                <w:lang w:val="ro-RO"/>
              </w:rPr>
              <w:t>,</w:t>
            </w:r>
            <w:r w:rsidR="00E4639E">
              <w:rPr>
                <w:b/>
                <w:lang w:val="ro-RO"/>
              </w:rPr>
              <w:t>7</w:t>
            </w:r>
          </w:p>
          <w:p w:rsidR="00C12681" w:rsidRDefault="00C12681" w:rsidP="005F39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E4639E">
              <w:rPr>
                <w:lang w:val="ro-RO"/>
              </w:rPr>
              <w:t>5047</w:t>
            </w:r>
            <w:r>
              <w:rPr>
                <w:lang w:val="ro-RO"/>
              </w:rPr>
              <w:t>,1</w:t>
            </w:r>
          </w:p>
          <w:p w:rsidR="00C12681" w:rsidRPr="00053191" w:rsidRDefault="00C12681" w:rsidP="00E4639E">
            <w:pPr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 xml:space="preserve">  </w:t>
            </w:r>
            <w:r w:rsidR="00E4639E">
              <w:rPr>
                <w:lang w:val="ro-RO"/>
              </w:rPr>
              <w:t>732,6</w:t>
            </w:r>
          </w:p>
        </w:tc>
      </w:tr>
    </w:tbl>
    <w:p w:rsidR="00EE1E36" w:rsidRDefault="00C12681" w:rsidP="00C12681">
      <w:pPr>
        <w:rPr>
          <w:b/>
          <w:lang w:val="ro-RO"/>
        </w:rPr>
      </w:pPr>
      <w:r>
        <w:rPr>
          <w:b/>
          <w:lang w:val="ro-RO"/>
        </w:rPr>
        <w:t xml:space="preserve"> </w:t>
      </w:r>
    </w:p>
    <w:p w:rsidR="00C12681" w:rsidRDefault="00C12681" w:rsidP="00C12681">
      <w:pPr>
        <w:rPr>
          <w:lang w:val="ro-RO"/>
        </w:rPr>
      </w:pPr>
      <w:r>
        <w:rPr>
          <w:b/>
          <w:lang w:val="ro-RO"/>
        </w:rPr>
        <w:t xml:space="preserve"> </w:t>
      </w:r>
      <w:r>
        <w:rPr>
          <w:lang w:val="ro-RO"/>
        </w:rPr>
        <w:t>Cît priveşte  planificarea cheltuielelor la toate tipurile de instituţii situaţia se stabileşte în felul următor:</w:t>
      </w: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tbl>
      <w:tblPr>
        <w:tblStyle w:val="a5"/>
        <w:tblW w:w="0" w:type="auto"/>
        <w:tblLook w:val="01E0"/>
      </w:tblPr>
      <w:tblGrid>
        <w:gridCol w:w="3095"/>
        <w:gridCol w:w="1691"/>
        <w:gridCol w:w="4501"/>
      </w:tblGrid>
      <w:tr w:rsidR="00C12681" w:rsidTr="005F393D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Planificarea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Acoperirea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C12681" w:rsidTr="005F393D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Salariul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Toate instituţiile bugetare</w:t>
            </w:r>
          </w:p>
        </w:tc>
      </w:tr>
      <w:tr w:rsidR="00C12681" w:rsidTr="005F393D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Asigurările sociale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Toate instituţiile bugetare </w:t>
            </w:r>
          </w:p>
        </w:tc>
      </w:tr>
      <w:tr w:rsidR="00C12681" w:rsidTr="005F393D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Asigurarea medicală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Toate instituţiile bugetare </w:t>
            </w:r>
          </w:p>
        </w:tc>
      </w:tr>
      <w:tr w:rsidR="00C12681" w:rsidTr="005F393D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Energia electrică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preţul 1,896 lei  cu TVA</w:t>
            </w:r>
          </w:p>
        </w:tc>
      </w:tr>
      <w:tr w:rsidR="00C12681" w:rsidTr="005F393D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Energia termică                                                                                                                                         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preţul 1184,4</w:t>
            </w:r>
            <w:r w:rsidR="00EE1E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lei cu TVA</w:t>
            </w:r>
          </w:p>
        </w:tc>
      </w:tr>
      <w:tr w:rsidR="00C12681" w:rsidTr="005F393D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1" w:rsidRDefault="00C12681" w:rsidP="00EE1E36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Apa şi canalizare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1" w:rsidRDefault="00C12681" w:rsidP="00EE1E36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1" w:rsidRDefault="00C12681" w:rsidP="00EE1E36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preţul 68,23</w:t>
            </w:r>
            <w:r w:rsidR="00EE1E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lei cu TVA</w:t>
            </w:r>
          </w:p>
        </w:tc>
      </w:tr>
      <w:tr w:rsidR="00EE1E36" w:rsidTr="005F393D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36" w:rsidRDefault="00EE1E36" w:rsidP="00EE1E36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Solubritate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6" w:rsidRDefault="00EE1E36" w:rsidP="00522CA1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6" w:rsidRDefault="00EE1E36" w:rsidP="00EE1E36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preţul 96,00 lei cu TVA</w:t>
            </w:r>
          </w:p>
        </w:tc>
      </w:tr>
    </w:tbl>
    <w:p w:rsidR="00C12681" w:rsidRDefault="00C12681" w:rsidP="00C12681">
      <w:pPr>
        <w:rPr>
          <w:lang w:val="ro-RO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  <w:r>
        <w:rPr>
          <w:lang w:val="en-US"/>
        </w:rPr>
        <w:t xml:space="preserve"> </w:t>
      </w:r>
      <w:r>
        <w:t xml:space="preserve">   </w:t>
      </w:r>
      <w:r>
        <w:rPr>
          <w:sz w:val="24"/>
          <w:szCs w:val="24"/>
        </w:rPr>
        <w:t xml:space="preserve">           </w:t>
      </w: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E1E3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Contabil şef                               G.Cravcesco</w:t>
      </w: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Default="00C12681" w:rsidP="00C12681">
      <w:pPr>
        <w:pStyle w:val="2"/>
        <w:ind w:left="0" w:firstLine="0"/>
        <w:jc w:val="both"/>
        <w:rPr>
          <w:sz w:val="24"/>
          <w:szCs w:val="24"/>
        </w:rPr>
      </w:pPr>
    </w:p>
    <w:p w:rsidR="00C12681" w:rsidRPr="00C12681" w:rsidRDefault="00C12681">
      <w:pPr>
        <w:rPr>
          <w:lang w:val="ro-RO"/>
        </w:rPr>
      </w:pPr>
    </w:p>
    <w:sectPr w:rsidR="00C12681" w:rsidRPr="00C12681" w:rsidSect="0071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DBB" w:rsidRPr="00EE1E36" w:rsidRDefault="00253DBB" w:rsidP="00EE1E36">
      <w:r>
        <w:separator/>
      </w:r>
    </w:p>
  </w:endnote>
  <w:endnote w:type="continuationSeparator" w:id="1">
    <w:p w:rsidR="00253DBB" w:rsidRPr="00EE1E36" w:rsidRDefault="00253DBB" w:rsidP="00EE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DBB" w:rsidRPr="00EE1E36" w:rsidRDefault="00253DBB" w:rsidP="00EE1E36">
      <w:r>
        <w:separator/>
      </w:r>
    </w:p>
  </w:footnote>
  <w:footnote w:type="continuationSeparator" w:id="1">
    <w:p w:rsidR="00253DBB" w:rsidRPr="00EE1E36" w:rsidRDefault="00253DBB" w:rsidP="00EE1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E63"/>
    <w:multiLevelType w:val="hybridMultilevel"/>
    <w:tmpl w:val="76EA6260"/>
    <w:lvl w:ilvl="0" w:tplc="6F8A647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681"/>
    <w:rsid w:val="00014B70"/>
    <w:rsid w:val="0008644B"/>
    <w:rsid w:val="000D413C"/>
    <w:rsid w:val="00116165"/>
    <w:rsid w:val="00170534"/>
    <w:rsid w:val="00253DBB"/>
    <w:rsid w:val="002C1018"/>
    <w:rsid w:val="003F09D9"/>
    <w:rsid w:val="00455A7D"/>
    <w:rsid w:val="00460D45"/>
    <w:rsid w:val="00494941"/>
    <w:rsid w:val="00500EE1"/>
    <w:rsid w:val="00513B17"/>
    <w:rsid w:val="005220AE"/>
    <w:rsid w:val="00522CA1"/>
    <w:rsid w:val="005F393D"/>
    <w:rsid w:val="006B55ED"/>
    <w:rsid w:val="007106DB"/>
    <w:rsid w:val="007C1D09"/>
    <w:rsid w:val="009C43B7"/>
    <w:rsid w:val="00BA7296"/>
    <w:rsid w:val="00BB2E3D"/>
    <w:rsid w:val="00BE7DF9"/>
    <w:rsid w:val="00C12681"/>
    <w:rsid w:val="00C839C8"/>
    <w:rsid w:val="00CB20E2"/>
    <w:rsid w:val="00D53458"/>
    <w:rsid w:val="00D82B66"/>
    <w:rsid w:val="00DE4351"/>
    <w:rsid w:val="00E02657"/>
    <w:rsid w:val="00E4639E"/>
    <w:rsid w:val="00E93276"/>
    <w:rsid w:val="00EE1E36"/>
    <w:rsid w:val="00F5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68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C12681"/>
    <w:pPr>
      <w:ind w:left="3828" w:hanging="426"/>
    </w:pPr>
    <w:rPr>
      <w:sz w:val="28"/>
      <w:szCs w:val="20"/>
      <w:lang w:val="ro-RO"/>
    </w:rPr>
  </w:style>
  <w:style w:type="character" w:customStyle="1" w:styleId="20">
    <w:name w:val="Основной текст с отступом 2 Знак"/>
    <w:basedOn w:val="a0"/>
    <w:link w:val="2"/>
    <w:rsid w:val="00C1268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table" w:styleId="a5">
    <w:name w:val="Table Grid"/>
    <w:basedOn w:val="a1"/>
    <w:rsid w:val="00C1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12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12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Cancelaria</cp:lastModifiedBy>
  <cp:revision>17</cp:revision>
  <cp:lastPrinted>2014-11-28T08:44:00Z</cp:lastPrinted>
  <dcterms:created xsi:type="dcterms:W3CDTF">2014-11-26T04:40:00Z</dcterms:created>
  <dcterms:modified xsi:type="dcterms:W3CDTF">2014-12-05T13:08:00Z</dcterms:modified>
</cp:coreProperties>
</file>